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CB211">
      <w:pPr>
        <w:ind w:firstLine="0" w:firstLineChars="0"/>
        <w:rPr>
          <w:rFonts w:ascii="黑体" w:hAnsi="黑体" w:eastAsia="黑体"/>
        </w:rPr>
      </w:pPr>
      <w:bookmarkStart w:id="0" w:name="_GoBack"/>
      <w:bookmarkEnd w:id="0"/>
      <w:r>
        <w:rPr>
          <w:rFonts w:hint="eastAsia" w:ascii="黑体" w:hAnsi="黑体" w:eastAsia="黑体"/>
        </w:rPr>
        <w:t>附件：</w:t>
      </w:r>
    </w:p>
    <w:p w14:paraId="427CCC0B">
      <w:pPr>
        <w:ind w:firstLine="0" w:firstLineChars="0"/>
        <w:jc w:val="center"/>
        <w:rPr>
          <w:rFonts w:ascii="方正小标宋简体" w:eastAsia="方正小标宋简体"/>
          <w:sz w:val="36"/>
          <w:szCs w:val="36"/>
        </w:rPr>
      </w:pPr>
      <w:r>
        <w:rPr>
          <w:rFonts w:hint="eastAsia" w:ascii="方正小标宋简体" w:eastAsia="方正小标宋简体"/>
          <w:sz w:val="36"/>
          <w:szCs w:val="36"/>
        </w:rPr>
        <w:t>工程建设项目招标投标行政监督部门职责</w:t>
      </w:r>
    </w:p>
    <w:tbl>
      <w:tblPr>
        <w:tblStyle w:val="8"/>
        <w:tblW w:w="14650" w:type="dxa"/>
        <w:jc w:val="center"/>
        <w:tblLayout w:type="autofit"/>
        <w:tblCellMar>
          <w:top w:w="0" w:type="dxa"/>
          <w:left w:w="108" w:type="dxa"/>
          <w:bottom w:w="0" w:type="dxa"/>
          <w:right w:w="108" w:type="dxa"/>
        </w:tblCellMar>
      </w:tblPr>
      <w:tblGrid>
        <w:gridCol w:w="750"/>
        <w:gridCol w:w="2409"/>
        <w:gridCol w:w="4638"/>
        <w:gridCol w:w="1843"/>
        <w:gridCol w:w="4226"/>
        <w:gridCol w:w="784"/>
      </w:tblGrid>
      <w:tr w14:paraId="67EA34FE">
        <w:tblPrEx>
          <w:tblCellMar>
            <w:top w:w="0" w:type="dxa"/>
            <w:left w:w="108" w:type="dxa"/>
            <w:bottom w:w="0" w:type="dxa"/>
            <w:right w:w="108" w:type="dxa"/>
          </w:tblCellMar>
        </w:tblPrEx>
        <w:trPr>
          <w:trHeight w:val="600" w:hRule="atLeast"/>
          <w:tblHeader/>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AF69163">
            <w:pPr>
              <w:ind w:firstLine="0" w:firstLineChars="0"/>
              <w:jc w:val="center"/>
              <w:rPr>
                <w:rFonts w:eastAsia="黑体" w:cs="Times New Roman"/>
                <w:color w:val="000000"/>
                <w:kern w:val="0"/>
                <w:sz w:val="24"/>
                <w:szCs w:val="24"/>
              </w:rPr>
            </w:pPr>
            <w:r>
              <w:rPr>
                <w:rFonts w:eastAsia="黑体" w:cs="Times New Roman"/>
                <w:color w:val="000000"/>
                <w:kern w:val="0"/>
                <w:sz w:val="24"/>
                <w:szCs w:val="24"/>
              </w:rPr>
              <w:t>序号</w:t>
            </w:r>
          </w:p>
        </w:tc>
        <w:tc>
          <w:tcPr>
            <w:tcW w:w="2409" w:type="dxa"/>
            <w:tcBorders>
              <w:top w:val="single" w:color="auto" w:sz="4" w:space="0"/>
              <w:left w:val="nil"/>
              <w:bottom w:val="single" w:color="auto" w:sz="4" w:space="0"/>
              <w:right w:val="single" w:color="auto" w:sz="4" w:space="0"/>
            </w:tcBorders>
            <w:shd w:val="clear" w:color="auto" w:fill="auto"/>
            <w:vAlign w:val="center"/>
          </w:tcPr>
          <w:p w14:paraId="3117B099">
            <w:pPr>
              <w:ind w:firstLine="0" w:firstLineChars="0"/>
              <w:jc w:val="center"/>
              <w:rPr>
                <w:rFonts w:eastAsia="黑体" w:cs="Times New Roman"/>
                <w:color w:val="000000"/>
                <w:kern w:val="0"/>
                <w:sz w:val="24"/>
                <w:szCs w:val="24"/>
              </w:rPr>
            </w:pPr>
            <w:r>
              <w:rPr>
                <w:rFonts w:eastAsia="黑体" w:cs="Times New Roman"/>
                <w:color w:val="000000"/>
                <w:kern w:val="0"/>
                <w:sz w:val="24"/>
                <w:szCs w:val="24"/>
              </w:rPr>
              <w:t>项目类别</w:t>
            </w:r>
          </w:p>
        </w:tc>
        <w:tc>
          <w:tcPr>
            <w:tcW w:w="4638" w:type="dxa"/>
            <w:tcBorders>
              <w:top w:val="single" w:color="auto" w:sz="4" w:space="0"/>
              <w:left w:val="nil"/>
              <w:bottom w:val="single" w:color="auto" w:sz="4" w:space="0"/>
              <w:right w:val="single" w:color="auto" w:sz="4" w:space="0"/>
            </w:tcBorders>
            <w:shd w:val="clear" w:color="auto" w:fill="auto"/>
            <w:vAlign w:val="center"/>
          </w:tcPr>
          <w:p w14:paraId="5F443DC6">
            <w:pPr>
              <w:ind w:firstLine="0" w:firstLineChars="0"/>
              <w:jc w:val="center"/>
              <w:rPr>
                <w:rFonts w:eastAsia="黑体" w:cs="Times New Roman"/>
                <w:color w:val="000000"/>
                <w:kern w:val="0"/>
                <w:sz w:val="24"/>
                <w:szCs w:val="24"/>
              </w:rPr>
            </w:pPr>
            <w:r>
              <w:rPr>
                <w:rFonts w:eastAsia="黑体" w:cs="Times New Roman"/>
                <w:color w:val="000000"/>
                <w:kern w:val="0"/>
                <w:sz w:val="24"/>
                <w:szCs w:val="24"/>
              </w:rPr>
              <w:t>项目内容</w:t>
            </w:r>
          </w:p>
        </w:tc>
        <w:tc>
          <w:tcPr>
            <w:tcW w:w="6069" w:type="dxa"/>
            <w:gridSpan w:val="2"/>
            <w:tcBorders>
              <w:top w:val="single" w:color="auto" w:sz="4" w:space="0"/>
              <w:left w:val="nil"/>
              <w:bottom w:val="single" w:color="auto" w:sz="4" w:space="0"/>
              <w:right w:val="single" w:color="000000" w:sz="4" w:space="0"/>
            </w:tcBorders>
            <w:shd w:val="clear" w:color="auto" w:fill="auto"/>
            <w:vAlign w:val="center"/>
          </w:tcPr>
          <w:p w14:paraId="787ADB2A">
            <w:pPr>
              <w:ind w:firstLine="0" w:firstLineChars="0"/>
              <w:jc w:val="center"/>
              <w:rPr>
                <w:rFonts w:eastAsia="黑体" w:cs="Times New Roman"/>
                <w:color w:val="000000"/>
                <w:kern w:val="0"/>
                <w:sz w:val="24"/>
                <w:szCs w:val="24"/>
              </w:rPr>
            </w:pPr>
            <w:r>
              <w:rPr>
                <w:rFonts w:eastAsia="黑体" w:cs="Times New Roman"/>
                <w:color w:val="000000"/>
                <w:kern w:val="0"/>
                <w:sz w:val="24"/>
                <w:szCs w:val="24"/>
              </w:rPr>
              <w:t>行政监管部门及监管层级</w:t>
            </w:r>
          </w:p>
        </w:tc>
        <w:tc>
          <w:tcPr>
            <w:tcW w:w="784" w:type="dxa"/>
            <w:tcBorders>
              <w:top w:val="single" w:color="auto" w:sz="4" w:space="0"/>
              <w:left w:val="nil"/>
              <w:bottom w:val="single" w:color="auto" w:sz="4" w:space="0"/>
              <w:right w:val="single" w:color="auto" w:sz="4" w:space="0"/>
            </w:tcBorders>
            <w:shd w:val="clear" w:color="auto" w:fill="auto"/>
            <w:vAlign w:val="center"/>
          </w:tcPr>
          <w:p w14:paraId="3A40603B">
            <w:pPr>
              <w:ind w:firstLine="0" w:firstLineChars="0"/>
              <w:jc w:val="center"/>
              <w:rPr>
                <w:rFonts w:eastAsia="黑体" w:cs="Times New Roman"/>
                <w:color w:val="000000"/>
                <w:kern w:val="0"/>
                <w:sz w:val="24"/>
                <w:szCs w:val="24"/>
              </w:rPr>
            </w:pPr>
            <w:r>
              <w:rPr>
                <w:rFonts w:eastAsia="黑体" w:cs="Times New Roman"/>
                <w:color w:val="000000"/>
                <w:kern w:val="0"/>
                <w:sz w:val="24"/>
                <w:szCs w:val="24"/>
              </w:rPr>
              <w:t>备注</w:t>
            </w:r>
          </w:p>
        </w:tc>
      </w:tr>
      <w:tr w14:paraId="331063A1">
        <w:tblPrEx>
          <w:tblCellMar>
            <w:top w:w="0" w:type="dxa"/>
            <w:left w:w="108" w:type="dxa"/>
            <w:bottom w:w="0" w:type="dxa"/>
            <w:right w:w="108" w:type="dxa"/>
          </w:tblCellMar>
        </w:tblPrEx>
        <w:trPr>
          <w:trHeight w:val="735"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011B7AEC">
            <w:pPr>
              <w:ind w:firstLine="0" w:firstLineChars="0"/>
              <w:jc w:val="center"/>
              <w:rPr>
                <w:rFonts w:cs="Times New Roman"/>
                <w:color w:val="000000"/>
                <w:kern w:val="0"/>
                <w:sz w:val="24"/>
                <w:szCs w:val="24"/>
              </w:rPr>
            </w:pPr>
            <w:r>
              <w:rPr>
                <w:rFonts w:hint="eastAsia" w:cs="Times New Roman"/>
                <w:color w:val="000000"/>
                <w:kern w:val="0"/>
                <w:sz w:val="24"/>
                <w:szCs w:val="24"/>
              </w:rPr>
              <w:t>1</w:t>
            </w:r>
          </w:p>
        </w:tc>
        <w:tc>
          <w:tcPr>
            <w:tcW w:w="2409" w:type="dxa"/>
            <w:tcBorders>
              <w:top w:val="nil"/>
              <w:left w:val="nil"/>
              <w:bottom w:val="single" w:color="auto" w:sz="4" w:space="0"/>
              <w:right w:val="single" w:color="auto" w:sz="4" w:space="0"/>
            </w:tcBorders>
            <w:shd w:val="clear" w:color="auto" w:fill="auto"/>
            <w:vAlign w:val="center"/>
          </w:tcPr>
          <w:p w14:paraId="5617803B">
            <w:pPr>
              <w:ind w:firstLine="0" w:firstLineChars="0"/>
              <w:rPr>
                <w:rFonts w:cs="Times New Roman"/>
                <w:kern w:val="0"/>
                <w:sz w:val="24"/>
                <w:szCs w:val="24"/>
              </w:rPr>
            </w:pPr>
            <w:r>
              <w:rPr>
                <w:rFonts w:cs="Times New Roman"/>
                <w:kern w:val="0"/>
                <w:sz w:val="24"/>
                <w:szCs w:val="24"/>
              </w:rPr>
              <w:t>制造业工程</w:t>
            </w:r>
          </w:p>
        </w:tc>
        <w:tc>
          <w:tcPr>
            <w:tcW w:w="4638" w:type="dxa"/>
            <w:tcBorders>
              <w:top w:val="nil"/>
              <w:left w:val="nil"/>
              <w:bottom w:val="single" w:color="auto" w:sz="4" w:space="0"/>
              <w:right w:val="single" w:color="auto" w:sz="4" w:space="0"/>
            </w:tcBorders>
            <w:shd w:val="clear" w:color="auto" w:fill="auto"/>
            <w:vAlign w:val="center"/>
          </w:tcPr>
          <w:p w14:paraId="4AFE2897">
            <w:pPr>
              <w:ind w:firstLine="0" w:firstLineChars="0"/>
              <w:rPr>
                <w:rFonts w:cs="Times New Roman"/>
                <w:kern w:val="0"/>
                <w:sz w:val="24"/>
                <w:szCs w:val="24"/>
              </w:rPr>
            </w:pPr>
            <w:r>
              <w:rPr>
                <w:rFonts w:cs="Times New Roman"/>
                <w:kern w:val="0"/>
                <w:sz w:val="24"/>
                <w:szCs w:val="24"/>
              </w:rPr>
              <w:t>核准类制造业技改工程等</w:t>
            </w:r>
          </w:p>
        </w:tc>
        <w:tc>
          <w:tcPr>
            <w:tcW w:w="1843" w:type="dxa"/>
            <w:tcBorders>
              <w:top w:val="nil"/>
              <w:left w:val="nil"/>
              <w:bottom w:val="nil"/>
              <w:right w:val="single" w:color="auto" w:sz="4" w:space="0"/>
            </w:tcBorders>
            <w:shd w:val="clear" w:color="auto" w:fill="auto"/>
            <w:vAlign w:val="center"/>
          </w:tcPr>
          <w:p w14:paraId="5B14AAED">
            <w:pPr>
              <w:ind w:firstLine="0" w:firstLineChars="0"/>
              <w:jc w:val="center"/>
              <w:rPr>
                <w:rFonts w:cs="Times New Roman"/>
                <w:color w:val="000000"/>
                <w:kern w:val="0"/>
                <w:sz w:val="24"/>
                <w:szCs w:val="24"/>
              </w:rPr>
            </w:pPr>
            <w:r>
              <w:rPr>
                <w:rFonts w:cs="Times New Roman"/>
                <w:color w:val="000000"/>
                <w:kern w:val="0"/>
                <w:sz w:val="24"/>
                <w:szCs w:val="24"/>
              </w:rPr>
              <w:t>工业和信息化部门</w:t>
            </w:r>
          </w:p>
        </w:tc>
        <w:tc>
          <w:tcPr>
            <w:tcW w:w="4226" w:type="dxa"/>
            <w:tcBorders>
              <w:top w:val="nil"/>
              <w:left w:val="nil"/>
              <w:bottom w:val="nil"/>
              <w:right w:val="single" w:color="auto" w:sz="4" w:space="0"/>
            </w:tcBorders>
            <w:shd w:val="clear" w:color="auto" w:fill="auto"/>
            <w:vAlign w:val="center"/>
          </w:tcPr>
          <w:p w14:paraId="6B909351">
            <w:pPr>
              <w:ind w:firstLine="0" w:firstLineChars="0"/>
              <w:jc w:val="left"/>
              <w:rPr>
                <w:rFonts w:cs="Times New Roman"/>
                <w:color w:val="000000"/>
                <w:kern w:val="0"/>
                <w:sz w:val="24"/>
                <w:szCs w:val="24"/>
              </w:rPr>
            </w:pPr>
            <w:r>
              <w:rPr>
                <w:rFonts w:cs="Times New Roman"/>
                <w:color w:val="000000"/>
                <w:kern w:val="0"/>
                <w:sz w:val="24"/>
                <w:szCs w:val="24"/>
              </w:rPr>
              <w:t>由项目核准</w:t>
            </w:r>
            <w:r>
              <w:rPr>
                <w:rFonts w:hint="eastAsia" w:cs="Times New Roman"/>
                <w:color w:val="000000"/>
                <w:kern w:val="0"/>
                <w:sz w:val="24"/>
                <w:szCs w:val="24"/>
              </w:rPr>
              <w:t>部门</w:t>
            </w:r>
            <w:r>
              <w:rPr>
                <w:rFonts w:cs="Times New Roman"/>
                <w:color w:val="000000"/>
                <w:kern w:val="0"/>
                <w:sz w:val="24"/>
                <w:szCs w:val="24"/>
              </w:rPr>
              <w:t>的同级工业和信息化部门实施监督。</w:t>
            </w:r>
          </w:p>
        </w:tc>
        <w:tc>
          <w:tcPr>
            <w:tcW w:w="784" w:type="dxa"/>
            <w:tcBorders>
              <w:top w:val="nil"/>
              <w:left w:val="nil"/>
              <w:bottom w:val="single" w:color="auto" w:sz="4" w:space="0"/>
              <w:right w:val="single" w:color="auto" w:sz="4" w:space="0"/>
            </w:tcBorders>
            <w:shd w:val="clear" w:color="auto" w:fill="auto"/>
            <w:vAlign w:val="center"/>
          </w:tcPr>
          <w:p w14:paraId="4F05085F">
            <w:pPr>
              <w:ind w:firstLine="0" w:firstLineChars="0"/>
              <w:jc w:val="center"/>
              <w:rPr>
                <w:rFonts w:cs="Times New Roman"/>
                <w:b/>
                <w:bCs/>
                <w:color w:val="000000"/>
                <w:kern w:val="0"/>
                <w:sz w:val="24"/>
                <w:szCs w:val="24"/>
              </w:rPr>
            </w:pPr>
          </w:p>
        </w:tc>
      </w:tr>
      <w:tr w14:paraId="779A9DEC">
        <w:tblPrEx>
          <w:tblCellMar>
            <w:top w:w="0" w:type="dxa"/>
            <w:left w:w="108" w:type="dxa"/>
            <w:bottom w:w="0" w:type="dxa"/>
            <w:right w:w="108" w:type="dxa"/>
          </w:tblCellMar>
        </w:tblPrEx>
        <w:trPr>
          <w:trHeight w:val="855"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4168F1B2">
            <w:pPr>
              <w:ind w:firstLine="0" w:firstLineChars="0"/>
              <w:jc w:val="center"/>
              <w:rPr>
                <w:rFonts w:cs="Times New Roman"/>
                <w:color w:val="000000"/>
                <w:kern w:val="0"/>
                <w:sz w:val="24"/>
                <w:szCs w:val="24"/>
              </w:rPr>
            </w:pPr>
            <w:r>
              <w:rPr>
                <w:rFonts w:hint="eastAsia" w:cs="Times New Roman"/>
                <w:color w:val="000000"/>
                <w:kern w:val="0"/>
                <w:sz w:val="24"/>
                <w:szCs w:val="24"/>
              </w:rPr>
              <w:t>2</w:t>
            </w:r>
          </w:p>
        </w:tc>
        <w:tc>
          <w:tcPr>
            <w:tcW w:w="2409" w:type="dxa"/>
            <w:tcBorders>
              <w:top w:val="nil"/>
              <w:left w:val="nil"/>
              <w:bottom w:val="single" w:color="auto" w:sz="4" w:space="0"/>
              <w:right w:val="single" w:color="auto" w:sz="4" w:space="0"/>
            </w:tcBorders>
            <w:shd w:val="clear" w:color="auto" w:fill="auto"/>
            <w:vAlign w:val="center"/>
          </w:tcPr>
          <w:p w14:paraId="0832B4FE">
            <w:pPr>
              <w:ind w:firstLine="0" w:firstLineChars="0"/>
              <w:rPr>
                <w:rFonts w:cs="Times New Roman"/>
                <w:color w:val="000000"/>
                <w:kern w:val="0"/>
                <w:sz w:val="24"/>
                <w:szCs w:val="24"/>
              </w:rPr>
            </w:pPr>
            <w:r>
              <w:rPr>
                <w:rFonts w:cs="Times New Roman"/>
                <w:color w:val="000000"/>
                <w:kern w:val="0"/>
                <w:sz w:val="24"/>
                <w:szCs w:val="24"/>
              </w:rPr>
              <w:t>自然资源工程</w:t>
            </w:r>
          </w:p>
        </w:tc>
        <w:tc>
          <w:tcPr>
            <w:tcW w:w="4638" w:type="dxa"/>
            <w:tcBorders>
              <w:top w:val="nil"/>
              <w:left w:val="nil"/>
              <w:bottom w:val="single" w:color="auto" w:sz="4" w:space="0"/>
              <w:right w:val="single" w:color="auto" w:sz="4" w:space="0"/>
            </w:tcBorders>
            <w:shd w:val="clear" w:color="auto" w:fill="auto"/>
            <w:vAlign w:val="center"/>
          </w:tcPr>
          <w:p w14:paraId="0217D3A1">
            <w:pPr>
              <w:ind w:firstLine="0" w:firstLineChars="0"/>
              <w:rPr>
                <w:rFonts w:cs="Times New Roman"/>
                <w:color w:val="000000"/>
                <w:kern w:val="0"/>
                <w:sz w:val="24"/>
                <w:szCs w:val="24"/>
              </w:rPr>
            </w:pPr>
            <w:r>
              <w:rPr>
                <w:rFonts w:cs="Times New Roman"/>
                <w:color w:val="000000"/>
                <w:kern w:val="0"/>
                <w:sz w:val="24"/>
                <w:szCs w:val="24"/>
              </w:rPr>
              <w:t>土地综合整治、山水林田湖草生态保护修复工程、历史遗留矿山生态修复、采煤沉陷区综合治理，地质灾害治理防治等</w:t>
            </w:r>
          </w:p>
        </w:tc>
        <w:tc>
          <w:tcPr>
            <w:tcW w:w="1843" w:type="dxa"/>
            <w:tcBorders>
              <w:top w:val="single" w:color="auto" w:sz="4" w:space="0"/>
              <w:left w:val="nil"/>
              <w:bottom w:val="single" w:color="auto" w:sz="4" w:space="0"/>
              <w:right w:val="single" w:color="auto" w:sz="4" w:space="0"/>
            </w:tcBorders>
            <w:shd w:val="clear" w:color="auto" w:fill="auto"/>
            <w:vAlign w:val="center"/>
          </w:tcPr>
          <w:p w14:paraId="4AA025B2">
            <w:pPr>
              <w:ind w:firstLine="0" w:firstLineChars="0"/>
              <w:jc w:val="center"/>
              <w:rPr>
                <w:rFonts w:cs="Times New Roman"/>
                <w:color w:val="000000"/>
                <w:kern w:val="0"/>
                <w:sz w:val="24"/>
                <w:szCs w:val="24"/>
              </w:rPr>
            </w:pPr>
            <w:r>
              <w:rPr>
                <w:rFonts w:cs="Times New Roman"/>
                <w:color w:val="000000"/>
                <w:kern w:val="0"/>
                <w:sz w:val="24"/>
                <w:szCs w:val="24"/>
              </w:rPr>
              <w:t>自然资源部门</w:t>
            </w:r>
          </w:p>
        </w:tc>
        <w:tc>
          <w:tcPr>
            <w:tcW w:w="4226" w:type="dxa"/>
            <w:tcBorders>
              <w:top w:val="single" w:color="auto" w:sz="4" w:space="0"/>
              <w:left w:val="nil"/>
              <w:bottom w:val="single" w:color="auto" w:sz="4" w:space="0"/>
              <w:right w:val="single" w:color="auto" w:sz="4" w:space="0"/>
            </w:tcBorders>
            <w:shd w:val="clear" w:color="auto" w:fill="auto"/>
            <w:vAlign w:val="center"/>
          </w:tcPr>
          <w:p w14:paraId="605D2B51">
            <w:pPr>
              <w:ind w:firstLine="0" w:firstLineChars="0"/>
              <w:jc w:val="left"/>
              <w:rPr>
                <w:rFonts w:cs="Times New Roman"/>
                <w:color w:val="000000"/>
                <w:kern w:val="0"/>
                <w:sz w:val="24"/>
                <w:szCs w:val="24"/>
              </w:rPr>
            </w:pPr>
            <w:r>
              <w:rPr>
                <w:rFonts w:hint="eastAsia" w:cs="Times New Roman"/>
                <w:color w:val="000000"/>
                <w:kern w:val="0"/>
                <w:sz w:val="24"/>
                <w:szCs w:val="24"/>
              </w:rPr>
              <w:t>由项目核准部门的同级自然资源部门实施监督。</w:t>
            </w:r>
          </w:p>
        </w:tc>
        <w:tc>
          <w:tcPr>
            <w:tcW w:w="784" w:type="dxa"/>
            <w:tcBorders>
              <w:top w:val="nil"/>
              <w:left w:val="nil"/>
              <w:bottom w:val="single" w:color="auto" w:sz="4" w:space="0"/>
              <w:right w:val="single" w:color="auto" w:sz="4" w:space="0"/>
            </w:tcBorders>
            <w:shd w:val="clear" w:color="auto" w:fill="auto"/>
            <w:vAlign w:val="center"/>
          </w:tcPr>
          <w:p w14:paraId="3F229046">
            <w:pPr>
              <w:ind w:firstLine="0" w:firstLineChars="0"/>
              <w:rPr>
                <w:rFonts w:cs="Times New Roman"/>
                <w:color w:val="000000"/>
                <w:kern w:val="0"/>
                <w:sz w:val="24"/>
                <w:szCs w:val="24"/>
              </w:rPr>
            </w:pPr>
          </w:p>
        </w:tc>
      </w:tr>
      <w:tr w14:paraId="717B002B">
        <w:tblPrEx>
          <w:tblCellMar>
            <w:top w:w="0" w:type="dxa"/>
            <w:left w:w="108" w:type="dxa"/>
            <w:bottom w:w="0" w:type="dxa"/>
            <w:right w:w="108" w:type="dxa"/>
          </w:tblCellMar>
        </w:tblPrEx>
        <w:trPr>
          <w:trHeight w:val="686"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4393CCBE">
            <w:pPr>
              <w:ind w:firstLine="0" w:firstLineChars="0"/>
              <w:jc w:val="center"/>
              <w:rPr>
                <w:rFonts w:cs="Times New Roman"/>
                <w:color w:val="000000"/>
                <w:kern w:val="0"/>
                <w:sz w:val="24"/>
                <w:szCs w:val="24"/>
              </w:rPr>
            </w:pPr>
            <w:r>
              <w:rPr>
                <w:rFonts w:hint="eastAsia" w:cs="Times New Roman"/>
                <w:color w:val="000000"/>
                <w:kern w:val="0"/>
                <w:sz w:val="24"/>
                <w:szCs w:val="24"/>
              </w:rPr>
              <w:t>3</w:t>
            </w:r>
          </w:p>
        </w:tc>
        <w:tc>
          <w:tcPr>
            <w:tcW w:w="2409" w:type="dxa"/>
            <w:tcBorders>
              <w:top w:val="nil"/>
              <w:left w:val="nil"/>
              <w:bottom w:val="single" w:color="auto" w:sz="4" w:space="0"/>
              <w:right w:val="single" w:color="auto" w:sz="4" w:space="0"/>
            </w:tcBorders>
            <w:shd w:val="clear" w:color="auto" w:fill="auto"/>
            <w:vAlign w:val="center"/>
          </w:tcPr>
          <w:p w14:paraId="03EFF3BF">
            <w:pPr>
              <w:ind w:firstLine="0" w:firstLineChars="0"/>
              <w:rPr>
                <w:rFonts w:cs="Times New Roman"/>
                <w:color w:val="000000"/>
                <w:kern w:val="0"/>
                <w:sz w:val="24"/>
                <w:szCs w:val="24"/>
              </w:rPr>
            </w:pPr>
            <w:r>
              <w:rPr>
                <w:rFonts w:cs="Times New Roman"/>
                <w:color w:val="000000"/>
                <w:kern w:val="0"/>
                <w:sz w:val="24"/>
                <w:szCs w:val="24"/>
              </w:rPr>
              <w:t>房屋建筑工程</w:t>
            </w:r>
          </w:p>
        </w:tc>
        <w:tc>
          <w:tcPr>
            <w:tcW w:w="4638" w:type="dxa"/>
            <w:tcBorders>
              <w:top w:val="nil"/>
              <w:left w:val="nil"/>
              <w:bottom w:val="single" w:color="auto" w:sz="4" w:space="0"/>
              <w:right w:val="single" w:color="auto" w:sz="4" w:space="0"/>
            </w:tcBorders>
            <w:shd w:val="clear" w:color="auto" w:fill="auto"/>
          </w:tcPr>
          <w:p w14:paraId="23F96E8B">
            <w:pPr>
              <w:ind w:firstLine="0" w:firstLineChars="0"/>
              <w:rPr>
                <w:rFonts w:cs="Times New Roman"/>
                <w:color w:val="000000"/>
                <w:kern w:val="0"/>
                <w:sz w:val="24"/>
                <w:szCs w:val="24"/>
              </w:rPr>
            </w:pPr>
            <w:r>
              <w:rPr>
                <w:rFonts w:hint="eastAsia" w:cs="Times New Roman"/>
                <w:color w:val="000000"/>
                <w:kern w:val="0"/>
                <w:sz w:val="24"/>
                <w:szCs w:val="24"/>
              </w:rPr>
              <w:t>民用建筑工程、公共建筑工程、工矿商贸企业非生产性房屋建筑工程等</w:t>
            </w:r>
          </w:p>
        </w:tc>
        <w:tc>
          <w:tcPr>
            <w:tcW w:w="1843" w:type="dxa"/>
            <w:vMerge w:val="restart"/>
            <w:tcBorders>
              <w:top w:val="nil"/>
              <w:left w:val="single" w:color="auto" w:sz="4" w:space="0"/>
              <w:bottom w:val="single" w:color="000000" w:sz="4" w:space="0"/>
              <w:right w:val="single" w:color="auto" w:sz="4" w:space="0"/>
            </w:tcBorders>
            <w:shd w:val="clear" w:color="auto" w:fill="auto"/>
            <w:vAlign w:val="center"/>
          </w:tcPr>
          <w:p w14:paraId="1E862CB0">
            <w:pPr>
              <w:ind w:firstLine="0" w:firstLineChars="0"/>
              <w:jc w:val="center"/>
              <w:rPr>
                <w:rFonts w:cs="Times New Roman"/>
                <w:color w:val="000000"/>
                <w:kern w:val="0"/>
                <w:sz w:val="24"/>
                <w:szCs w:val="24"/>
              </w:rPr>
            </w:pPr>
            <w:r>
              <w:rPr>
                <w:rFonts w:cs="Times New Roman"/>
                <w:color w:val="000000"/>
                <w:kern w:val="0"/>
                <w:sz w:val="24"/>
                <w:szCs w:val="24"/>
              </w:rPr>
              <w:t>住房和城乡建设部门</w:t>
            </w:r>
          </w:p>
        </w:tc>
        <w:tc>
          <w:tcPr>
            <w:tcW w:w="4226" w:type="dxa"/>
            <w:vMerge w:val="restart"/>
            <w:tcBorders>
              <w:top w:val="nil"/>
              <w:left w:val="single" w:color="auto" w:sz="4" w:space="0"/>
              <w:bottom w:val="single" w:color="000000" w:sz="4" w:space="0"/>
              <w:right w:val="single" w:color="auto" w:sz="4" w:space="0"/>
            </w:tcBorders>
            <w:shd w:val="clear" w:color="auto" w:fill="auto"/>
            <w:vAlign w:val="center"/>
          </w:tcPr>
          <w:p w14:paraId="0AD9EF19">
            <w:pPr>
              <w:ind w:firstLine="0" w:firstLineChars="0"/>
              <w:jc w:val="left"/>
              <w:rPr>
                <w:rFonts w:cs="Times New Roman"/>
                <w:color w:val="000000"/>
                <w:kern w:val="0"/>
                <w:sz w:val="24"/>
                <w:szCs w:val="24"/>
              </w:rPr>
            </w:pPr>
            <w:r>
              <w:rPr>
                <w:rFonts w:hint="eastAsia" w:cs="Times New Roman"/>
                <w:color w:val="000000"/>
                <w:kern w:val="0"/>
                <w:sz w:val="24"/>
                <w:szCs w:val="24"/>
              </w:rPr>
              <w:t>市、县（区）级住房和城乡建设部门分别对本行政区域内房屋建筑和市政基础设施工程实施监督。</w:t>
            </w:r>
          </w:p>
        </w:tc>
        <w:tc>
          <w:tcPr>
            <w:tcW w:w="784" w:type="dxa"/>
            <w:vMerge w:val="restart"/>
            <w:tcBorders>
              <w:top w:val="nil"/>
              <w:left w:val="single" w:color="auto" w:sz="4" w:space="0"/>
              <w:bottom w:val="single" w:color="000000" w:sz="4" w:space="0"/>
              <w:right w:val="single" w:color="auto" w:sz="4" w:space="0"/>
            </w:tcBorders>
            <w:shd w:val="clear" w:color="auto" w:fill="auto"/>
            <w:vAlign w:val="center"/>
          </w:tcPr>
          <w:p w14:paraId="52C633CC">
            <w:pPr>
              <w:ind w:firstLine="0" w:firstLineChars="0"/>
              <w:jc w:val="center"/>
              <w:rPr>
                <w:rFonts w:cs="Times New Roman"/>
                <w:color w:val="000000"/>
                <w:kern w:val="0"/>
                <w:sz w:val="24"/>
                <w:szCs w:val="24"/>
              </w:rPr>
            </w:pPr>
          </w:p>
        </w:tc>
      </w:tr>
      <w:tr w14:paraId="0F6F88AF">
        <w:tblPrEx>
          <w:tblCellMar>
            <w:top w:w="0" w:type="dxa"/>
            <w:left w:w="108" w:type="dxa"/>
            <w:bottom w:w="0" w:type="dxa"/>
            <w:right w:w="108" w:type="dxa"/>
          </w:tblCellMar>
        </w:tblPrEx>
        <w:trPr>
          <w:trHeight w:val="855"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3BEE8B73">
            <w:pPr>
              <w:ind w:firstLine="0" w:firstLineChars="0"/>
              <w:jc w:val="center"/>
              <w:rPr>
                <w:rFonts w:cs="Times New Roman"/>
                <w:color w:val="000000"/>
                <w:kern w:val="0"/>
                <w:sz w:val="24"/>
                <w:szCs w:val="24"/>
              </w:rPr>
            </w:pPr>
            <w:r>
              <w:rPr>
                <w:rFonts w:hint="eastAsia" w:cs="Times New Roman"/>
                <w:color w:val="000000"/>
                <w:kern w:val="0"/>
                <w:sz w:val="24"/>
                <w:szCs w:val="24"/>
              </w:rPr>
              <w:t>4</w:t>
            </w:r>
          </w:p>
        </w:tc>
        <w:tc>
          <w:tcPr>
            <w:tcW w:w="2409" w:type="dxa"/>
            <w:tcBorders>
              <w:top w:val="nil"/>
              <w:left w:val="nil"/>
              <w:bottom w:val="single" w:color="auto" w:sz="4" w:space="0"/>
              <w:right w:val="single" w:color="auto" w:sz="4" w:space="0"/>
            </w:tcBorders>
            <w:shd w:val="clear" w:color="auto" w:fill="auto"/>
            <w:vAlign w:val="center"/>
          </w:tcPr>
          <w:p w14:paraId="7FA49DA6">
            <w:pPr>
              <w:ind w:firstLine="0" w:firstLineChars="0"/>
              <w:rPr>
                <w:rFonts w:cs="Times New Roman"/>
                <w:color w:val="000000"/>
                <w:kern w:val="0"/>
                <w:sz w:val="24"/>
                <w:szCs w:val="24"/>
              </w:rPr>
            </w:pPr>
            <w:r>
              <w:rPr>
                <w:rFonts w:cs="Times New Roman"/>
                <w:color w:val="000000"/>
                <w:kern w:val="0"/>
                <w:sz w:val="24"/>
                <w:szCs w:val="24"/>
              </w:rPr>
              <w:t>市政基础设施工程</w:t>
            </w:r>
          </w:p>
        </w:tc>
        <w:tc>
          <w:tcPr>
            <w:tcW w:w="4638" w:type="dxa"/>
            <w:tcBorders>
              <w:top w:val="nil"/>
              <w:left w:val="nil"/>
              <w:bottom w:val="single" w:color="auto" w:sz="4" w:space="0"/>
              <w:right w:val="single" w:color="auto" w:sz="4" w:space="0"/>
            </w:tcBorders>
            <w:shd w:val="clear" w:color="auto" w:fill="auto"/>
          </w:tcPr>
          <w:p w14:paraId="5E22CB29">
            <w:pPr>
              <w:ind w:firstLine="0" w:firstLineChars="0"/>
              <w:rPr>
                <w:rFonts w:cs="Times New Roman"/>
                <w:color w:val="000000"/>
                <w:kern w:val="0"/>
                <w:sz w:val="24"/>
                <w:szCs w:val="24"/>
              </w:rPr>
            </w:pPr>
            <w:r>
              <w:rPr>
                <w:rFonts w:hint="eastAsia" w:cs="Times New Roman"/>
                <w:color w:val="000000"/>
                <w:kern w:val="0"/>
                <w:sz w:val="24"/>
                <w:szCs w:val="24"/>
              </w:rPr>
              <w:t>城市道路工程、供水工程、排水工程、燃气工程、供热工程、环卫工程、污水处理工程、垃圾处理工程、园林绿化工程等</w:t>
            </w:r>
          </w:p>
        </w:tc>
        <w:tc>
          <w:tcPr>
            <w:tcW w:w="1843" w:type="dxa"/>
            <w:vMerge w:val="continue"/>
            <w:tcBorders>
              <w:top w:val="nil"/>
              <w:left w:val="single" w:color="auto" w:sz="4" w:space="0"/>
              <w:bottom w:val="single" w:color="000000" w:sz="4" w:space="0"/>
              <w:right w:val="single" w:color="auto" w:sz="4" w:space="0"/>
            </w:tcBorders>
            <w:vAlign w:val="center"/>
          </w:tcPr>
          <w:p w14:paraId="7AB2464C">
            <w:pPr>
              <w:ind w:firstLine="0" w:firstLineChars="0"/>
              <w:jc w:val="left"/>
              <w:rPr>
                <w:rFonts w:cs="Times New Roman"/>
                <w:color w:val="000000"/>
                <w:kern w:val="0"/>
                <w:sz w:val="24"/>
                <w:szCs w:val="24"/>
              </w:rPr>
            </w:pPr>
          </w:p>
        </w:tc>
        <w:tc>
          <w:tcPr>
            <w:tcW w:w="4226" w:type="dxa"/>
            <w:vMerge w:val="continue"/>
            <w:tcBorders>
              <w:top w:val="nil"/>
              <w:left w:val="single" w:color="auto" w:sz="4" w:space="0"/>
              <w:bottom w:val="single" w:color="000000" w:sz="4" w:space="0"/>
              <w:right w:val="single" w:color="auto" w:sz="4" w:space="0"/>
            </w:tcBorders>
            <w:vAlign w:val="center"/>
          </w:tcPr>
          <w:p w14:paraId="54900330">
            <w:pPr>
              <w:ind w:firstLine="0" w:firstLineChars="0"/>
              <w:jc w:val="left"/>
              <w:rPr>
                <w:rFonts w:cs="Times New Roman"/>
                <w:color w:val="000000"/>
                <w:kern w:val="0"/>
                <w:sz w:val="24"/>
                <w:szCs w:val="24"/>
              </w:rPr>
            </w:pPr>
          </w:p>
        </w:tc>
        <w:tc>
          <w:tcPr>
            <w:tcW w:w="784" w:type="dxa"/>
            <w:vMerge w:val="continue"/>
            <w:tcBorders>
              <w:top w:val="nil"/>
              <w:left w:val="single" w:color="auto" w:sz="4" w:space="0"/>
              <w:bottom w:val="single" w:color="000000" w:sz="4" w:space="0"/>
              <w:right w:val="single" w:color="auto" w:sz="4" w:space="0"/>
            </w:tcBorders>
            <w:vAlign w:val="center"/>
          </w:tcPr>
          <w:p w14:paraId="6A9D40FD">
            <w:pPr>
              <w:ind w:firstLine="0" w:firstLineChars="0"/>
              <w:jc w:val="left"/>
              <w:rPr>
                <w:rFonts w:cs="Times New Roman"/>
                <w:color w:val="000000"/>
                <w:kern w:val="0"/>
                <w:sz w:val="24"/>
                <w:szCs w:val="24"/>
              </w:rPr>
            </w:pPr>
          </w:p>
        </w:tc>
      </w:tr>
      <w:tr w14:paraId="243BB87C">
        <w:tblPrEx>
          <w:tblCellMar>
            <w:top w:w="0" w:type="dxa"/>
            <w:left w:w="108" w:type="dxa"/>
            <w:bottom w:w="0" w:type="dxa"/>
            <w:right w:w="108" w:type="dxa"/>
          </w:tblCellMar>
        </w:tblPrEx>
        <w:trPr>
          <w:trHeight w:val="2280"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5BDC62DE">
            <w:pPr>
              <w:ind w:firstLine="0" w:firstLineChars="0"/>
              <w:jc w:val="center"/>
              <w:rPr>
                <w:rFonts w:cs="Times New Roman"/>
                <w:color w:val="000000"/>
                <w:kern w:val="0"/>
                <w:sz w:val="24"/>
                <w:szCs w:val="24"/>
              </w:rPr>
            </w:pPr>
            <w:r>
              <w:rPr>
                <w:rFonts w:hint="eastAsia" w:cs="Times New Roman"/>
                <w:color w:val="000000"/>
                <w:kern w:val="0"/>
                <w:sz w:val="24"/>
                <w:szCs w:val="24"/>
              </w:rPr>
              <w:t>5</w:t>
            </w:r>
          </w:p>
        </w:tc>
        <w:tc>
          <w:tcPr>
            <w:tcW w:w="2409" w:type="dxa"/>
            <w:tcBorders>
              <w:top w:val="nil"/>
              <w:left w:val="nil"/>
              <w:bottom w:val="single" w:color="auto" w:sz="4" w:space="0"/>
              <w:right w:val="single" w:color="auto" w:sz="4" w:space="0"/>
            </w:tcBorders>
            <w:shd w:val="clear" w:color="auto" w:fill="auto"/>
            <w:vAlign w:val="center"/>
          </w:tcPr>
          <w:p w14:paraId="13714EB6">
            <w:pPr>
              <w:ind w:firstLine="0" w:firstLineChars="0"/>
              <w:rPr>
                <w:rFonts w:cs="Times New Roman"/>
                <w:color w:val="000000"/>
                <w:kern w:val="0"/>
                <w:sz w:val="24"/>
                <w:szCs w:val="24"/>
              </w:rPr>
            </w:pPr>
            <w:r>
              <w:rPr>
                <w:rFonts w:cs="Times New Roman"/>
                <w:color w:val="000000"/>
                <w:kern w:val="0"/>
                <w:sz w:val="24"/>
                <w:szCs w:val="24"/>
              </w:rPr>
              <w:t>公路工程</w:t>
            </w:r>
          </w:p>
        </w:tc>
        <w:tc>
          <w:tcPr>
            <w:tcW w:w="4638" w:type="dxa"/>
            <w:tcBorders>
              <w:top w:val="nil"/>
              <w:left w:val="nil"/>
              <w:bottom w:val="single" w:color="auto" w:sz="4" w:space="0"/>
              <w:right w:val="single" w:color="auto" w:sz="4" w:space="0"/>
            </w:tcBorders>
            <w:shd w:val="clear" w:color="auto" w:fill="auto"/>
            <w:vAlign w:val="center"/>
          </w:tcPr>
          <w:p w14:paraId="2941FFDE">
            <w:pPr>
              <w:ind w:firstLine="0" w:firstLineChars="0"/>
              <w:rPr>
                <w:rFonts w:cs="Times New Roman"/>
                <w:kern w:val="0"/>
                <w:sz w:val="24"/>
                <w:szCs w:val="24"/>
              </w:rPr>
            </w:pPr>
            <w:r>
              <w:rPr>
                <w:rFonts w:cs="Times New Roman"/>
                <w:kern w:val="0"/>
                <w:sz w:val="24"/>
                <w:szCs w:val="24"/>
              </w:rPr>
              <w:t>高速公路、普通干线公路和农村公路工程</w:t>
            </w:r>
            <w:r>
              <w:rPr>
                <w:rFonts w:hint="eastAsia" w:cs="Times New Roman"/>
                <w:kern w:val="0"/>
                <w:sz w:val="24"/>
                <w:szCs w:val="24"/>
              </w:rPr>
              <w:t>等</w:t>
            </w:r>
          </w:p>
        </w:tc>
        <w:tc>
          <w:tcPr>
            <w:tcW w:w="1843" w:type="dxa"/>
            <w:vMerge w:val="restart"/>
            <w:tcBorders>
              <w:top w:val="nil"/>
              <w:left w:val="single" w:color="auto" w:sz="4" w:space="0"/>
              <w:bottom w:val="single" w:color="000000" w:sz="4" w:space="0"/>
              <w:right w:val="single" w:color="auto" w:sz="4" w:space="0"/>
            </w:tcBorders>
            <w:shd w:val="clear" w:color="auto" w:fill="auto"/>
            <w:vAlign w:val="center"/>
          </w:tcPr>
          <w:p w14:paraId="1409B391">
            <w:pPr>
              <w:ind w:firstLine="0" w:firstLineChars="0"/>
              <w:jc w:val="center"/>
              <w:rPr>
                <w:rFonts w:cs="Times New Roman"/>
                <w:color w:val="000000"/>
                <w:kern w:val="0"/>
                <w:sz w:val="24"/>
                <w:szCs w:val="24"/>
              </w:rPr>
            </w:pPr>
            <w:r>
              <w:rPr>
                <w:rFonts w:cs="Times New Roman"/>
                <w:color w:val="000000"/>
                <w:kern w:val="0"/>
                <w:sz w:val="24"/>
                <w:szCs w:val="24"/>
              </w:rPr>
              <w:t>交通运输部门</w:t>
            </w:r>
          </w:p>
        </w:tc>
        <w:tc>
          <w:tcPr>
            <w:tcW w:w="4226" w:type="dxa"/>
            <w:tcBorders>
              <w:top w:val="nil"/>
              <w:left w:val="nil"/>
              <w:bottom w:val="single" w:color="auto" w:sz="4" w:space="0"/>
              <w:right w:val="single" w:color="auto" w:sz="4" w:space="0"/>
            </w:tcBorders>
            <w:shd w:val="clear" w:color="auto" w:fill="auto"/>
            <w:vAlign w:val="center"/>
          </w:tcPr>
          <w:p w14:paraId="29F78447">
            <w:pPr>
              <w:ind w:firstLine="0" w:firstLineChars="0"/>
              <w:jc w:val="left"/>
              <w:rPr>
                <w:rFonts w:cs="Times New Roman"/>
                <w:color w:val="000000"/>
                <w:kern w:val="0"/>
                <w:sz w:val="24"/>
                <w:szCs w:val="24"/>
              </w:rPr>
            </w:pPr>
            <w:r>
              <w:rPr>
                <w:rFonts w:hint="eastAsia" w:cs="Times New Roman"/>
                <w:color w:val="000000"/>
                <w:kern w:val="0"/>
                <w:sz w:val="24"/>
                <w:szCs w:val="24"/>
              </w:rPr>
              <w:t>1.省建高速公路、省建普通干线公路工程由省交通运输厅实施监督。</w:t>
            </w:r>
          </w:p>
          <w:p w14:paraId="1EEFCAFD">
            <w:pPr>
              <w:ind w:firstLine="0" w:firstLineChars="0"/>
              <w:jc w:val="left"/>
              <w:rPr>
                <w:rFonts w:cs="Times New Roman"/>
                <w:color w:val="000000"/>
                <w:kern w:val="0"/>
                <w:sz w:val="24"/>
                <w:szCs w:val="24"/>
              </w:rPr>
            </w:pPr>
            <w:r>
              <w:rPr>
                <w:rFonts w:hint="eastAsia" w:cs="Times New Roman"/>
                <w:color w:val="000000"/>
                <w:kern w:val="0"/>
                <w:sz w:val="24"/>
                <w:szCs w:val="24"/>
              </w:rPr>
              <w:t>2.市建高速公路、市建普通干线公路和农村公路工程由项目所在地市级交通运输部门实施监督。</w:t>
            </w:r>
          </w:p>
          <w:p w14:paraId="4CDACB58">
            <w:pPr>
              <w:ind w:firstLine="0" w:firstLineChars="0"/>
              <w:jc w:val="left"/>
              <w:rPr>
                <w:rFonts w:cs="Times New Roman"/>
                <w:color w:val="000000"/>
                <w:kern w:val="0"/>
                <w:sz w:val="24"/>
                <w:szCs w:val="24"/>
              </w:rPr>
            </w:pPr>
            <w:r>
              <w:rPr>
                <w:rFonts w:hint="eastAsia" w:cs="Times New Roman"/>
                <w:color w:val="000000"/>
                <w:kern w:val="0"/>
                <w:sz w:val="24"/>
                <w:szCs w:val="24"/>
              </w:rPr>
              <w:t>3.跨行政区域实施的公路工程，由项目法人所在地市级交通运输部门实施监督。</w:t>
            </w:r>
          </w:p>
        </w:tc>
        <w:tc>
          <w:tcPr>
            <w:tcW w:w="784" w:type="dxa"/>
            <w:tcBorders>
              <w:top w:val="nil"/>
              <w:left w:val="nil"/>
              <w:bottom w:val="single" w:color="auto" w:sz="4" w:space="0"/>
              <w:right w:val="single" w:color="auto" w:sz="4" w:space="0"/>
            </w:tcBorders>
            <w:shd w:val="clear" w:color="auto" w:fill="auto"/>
            <w:vAlign w:val="center"/>
          </w:tcPr>
          <w:p w14:paraId="441C3A7B">
            <w:pPr>
              <w:ind w:firstLine="0" w:firstLineChars="0"/>
              <w:rPr>
                <w:rFonts w:cs="Times New Roman"/>
                <w:color w:val="000000"/>
                <w:kern w:val="0"/>
                <w:sz w:val="24"/>
                <w:szCs w:val="24"/>
              </w:rPr>
            </w:pPr>
          </w:p>
        </w:tc>
      </w:tr>
      <w:tr w14:paraId="46C995BC">
        <w:tblPrEx>
          <w:tblCellMar>
            <w:top w:w="0" w:type="dxa"/>
            <w:left w:w="108" w:type="dxa"/>
            <w:bottom w:w="0" w:type="dxa"/>
            <w:right w:w="108" w:type="dxa"/>
          </w:tblCellMar>
        </w:tblPrEx>
        <w:trPr>
          <w:trHeight w:val="1140"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0AF03CD7">
            <w:pPr>
              <w:ind w:firstLine="0" w:firstLineChars="0"/>
              <w:jc w:val="center"/>
              <w:rPr>
                <w:rFonts w:cs="Times New Roman"/>
                <w:color w:val="000000"/>
                <w:kern w:val="0"/>
                <w:sz w:val="24"/>
                <w:szCs w:val="24"/>
              </w:rPr>
            </w:pPr>
            <w:r>
              <w:rPr>
                <w:rFonts w:hint="eastAsia" w:cs="Times New Roman"/>
                <w:color w:val="000000"/>
                <w:kern w:val="0"/>
                <w:sz w:val="24"/>
                <w:szCs w:val="24"/>
              </w:rPr>
              <w:t>6</w:t>
            </w:r>
          </w:p>
        </w:tc>
        <w:tc>
          <w:tcPr>
            <w:tcW w:w="2409" w:type="dxa"/>
            <w:tcBorders>
              <w:top w:val="nil"/>
              <w:left w:val="nil"/>
              <w:bottom w:val="single" w:color="auto" w:sz="4" w:space="0"/>
              <w:right w:val="single" w:color="auto" w:sz="4" w:space="0"/>
            </w:tcBorders>
            <w:shd w:val="clear" w:color="auto" w:fill="auto"/>
            <w:vAlign w:val="center"/>
          </w:tcPr>
          <w:p w14:paraId="57C47A24">
            <w:pPr>
              <w:ind w:firstLine="0" w:firstLineChars="0"/>
              <w:rPr>
                <w:rFonts w:cs="Times New Roman"/>
                <w:color w:val="000000"/>
                <w:kern w:val="0"/>
                <w:sz w:val="24"/>
                <w:szCs w:val="24"/>
              </w:rPr>
            </w:pPr>
            <w:r>
              <w:rPr>
                <w:rFonts w:cs="Times New Roman"/>
                <w:color w:val="000000"/>
                <w:kern w:val="0"/>
                <w:sz w:val="24"/>
                <w:szCs w:val="24"/>
              </w:rPr>
              <w:t>地方铁路工程</w:t>
            </w:r>
          </w:p>
        </w:tc>
        <w:tc>
          <w:tcPr>
            <w:tcW w:w="4638" w:type="dxa"/>
            <w:tcBorders>
              <w:top w:val="nil"/>
              <w:left w:val="nil"/>
              <w:bottom w:val="single" w:color="auto" w:sz="4" w:space="0"/>
              <w:right w:val="single" w:color="auto" w:sz="4" w:space="0"/>
            </w:tcBorders>
            <w:shd w:val="clear" w:color="auto" w:fill="auto"/>
            <w:vAlign w:val="center"/>
          </w:tcPr>
          <w:p w14:paraId="1B0E2933">
            <w:pPr>
              <w:ind w:firstLine="0" w:firstLineChars="0"/>
              <w:rPr>
                <w:rFonts w:cs="Times New Roman"/>
                <w:color w:val="000000"/>
                <w:kern w:val="0"/>
                <w:sz w:val="24"/>
                <w:szCs w:val="24"/>
              </w:rPr>
            </w:pPr>
            <w:r>
              <w:rPr>
                <w:rFonts w:hint="eastAsia" w:cs="Times New Roman"/>
                <w:color w:val="000000"/>
                <w:kern w:val="0"/>
                <w:sz w:val="24"/>
                <w:szCs w:val="24"/>
              </w:rPr>
              <w:t>地方铁路、专用铁路和铁路专用线等</w:t>
            </w:r>
          </w:p>
        </w:tc>
        <w:tc>
          <w:tcPr>
            <w:tcW w:w="1843" w:type="dxa"/>
            <w:vMerge w:val="continue"/>
            <w:tcBorders>
              <w:top w:val="nil"/>
              <w:left w:val="single" w:color="auto" w:sz="4" w:space="0"/>
              <w:bottom w:val="single" w:color="000000" w:sz="4" w:space="0"/>
              <w:right w:val="single" w:color="auto" w:sz="4" w:space="0"/>
            </w:tcBorders>
            <w:vAlign w:val="center"/>
          </w:tcPr>
          <w:p w14:paraId="735260DE">
            <w:pPr>
              <w:ind w:firstLine="0" w:firstLineChars="0"/>
              <w:jc w:val="left"/>
              <w:rPr>
                <w:rFonts w:cs="Times New Roman"/>
                <w:color w:val="000000"/>
                <w:kern w:val="0"/>
                <w:sz w:val="24"/>
                <w:szCs w:val="24"/>
              </w:rPr>
            </w:pPr>
          </w:p>
        </w:tc>
        <w:tc>
          <w:tcPr>
            <w:tcW w:w="4226" w:type="dxa"/>
            <w:tcBorders>
              <w:top w:val="nil"/>
              <w:left w:val="nil"/>
              <w:bottom w:val="single" w:color="auto" w:sz="4" w:space="0"/>
              <w:right w:val="single" w:color="auto" w:sz="4" w:space="0"/>
            </w:tcBorders>
            <w:shd w:val="clear" w:color="auto" w:fill="auto"/>
            <w:vAlign w:val="center"/>
          </w:tcPr>
          <w:p w14:paraId="1ACBE4BC">
            <w:pPr>
              <w:ind w:firstLine="0" w:firstLineChars="0"/>
              <w:jc w:val="left"/>
              <w:rPr>
                <w:rFonts w:cs="Times New Roman"/>
                <w:color w:val="000000"/>
                <w:kern w:val="0"/>
                <w:sz w:val="24"/>
                <w:szCs w:val="24"/>
              </w:rPr>
            </w:pPr>
            <w:r>
              <w:rPr>
                <w:rFonts w:hint="eastAsia" w:cs="Times New Roman"/>
                <w:color w:val="000000"/>
                <w:kern w:val="0"/>
                <w:sz w:val="24"/>
                <w:szCs w:val="24"/>
              </w:rPr>
              <w:t>1.跨市域的地方铁路工程由省交通运输厅实施监督。</w:t>
            </w:r>
          </w:p>
          <w:p w14:paraId="4EF910EC">
            <w:pPr>
              <w:ind w:firstLine="0" w:firstLineChars="0"/>
              <w:jc w:val="left"/>
              <w:rPr>
                <w:rFonts w:cs="Times New Roman"/>
                <w:color w:val="000000"/>
                <w:kern w:val="0"/>
                <w:sz w:val="24"/>
                <w:szCs w:val="24"/>
              </w:rPr>
            </w:pPr>
            <w:r>
              <w:rPr>
                <w:rFonts w:hint="eastAsia" w:cs="Times New Roman"/>
                <w:color w:val="000000"/>
                <w:kern w:val="0"/>
                <w:sz w:val="24"/>
                <w:szCs w:val="24"/>
              </w:rPr>
              <w:t>2.其他地方铁路工程由项目所在地市级交通运输部门实施监督。</w:t>
            </w:r>
          </w:p>
        </w:tc>
        <w:tc>
          <w:tcPr>
            <w:tcW w:w="784" w:type="dxa"/>
            <w:tcBorders>
              <w:top w:val="nil"/>
              <w:left w:val="nil"/>
              <w:bottom w:val="single" w:color="auto" w:sz="4" w:space="0"/>
              <w:right w:val="single" w:color="auto" w:sz="4" w:space="0"/>
            </w:tcBorders>
            <w:shd w:val="clear" w:color="auto" w:fill="auto"/>
            <w:vAlign w:val="center"/>
          </w:tcPr>
          <w:p w14:paraId="662BA144">
            <w:pPr>
              <w:ind w:firstLine="0" w:firstLineChars="0"/>
              <w:rPr>
                <w:rFonts w:cs="Times New Roman"/>
                <w:color w:val="000000"/>
                <w:kern w:val="0"/>
                <w:sz w:val="24"/>
                <w:szCs w:val="24"/>
              </w:rPr>
            </w:pPr>
          </w:p>
        </w:tc>
      </w:tr>
      <w:tr w14:paraId="6237A844">
        <w:tblPrEx>
          <w:tblCellMar>
            <w:top w:w="0" w:type="dxa"/>
            <w:left w:w="108" w:type="dxa"/>
            <w:bottom w:w="0" w:type="dxa"/>
            <w:right w:w="108" w:type="dxa"/>
          </w:tblCellMar>
        </w:tblPrEx>
        <w:trPr>
          <w:trHeight w:val="2280"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4F2A9EB4">
            <w:pPr>
              <w:ind w:firstLine="0" w:firstLineChars="0"/>
              <w:jc w:val="center"/>
              <w:rPr>
                <w:rFonts w:cs="Times New Roman"/>
                <w:color w:val="000000"/>
                <w:kern w:val="0"/>
                <w:sz w:val="24"/>
                <w:szCs w:val="24"/>
              </w:rPr>
            </w:pPr>
            <w:r>
              <w:rPr>
                <w:rFonts w:hint="eastAsia" w:cs="Times New Roman"/>
                <w:color w:val="000000"/>
                <w:kern w:val="0"/>
                <w:sz w:val="24"/>
                <w:szCs w:val="24"/>
              </w:rPr>
              <w:t>7</w:t>
            </w:r>
          </w:p>
        </w:tc>
        <w:tc>
          <w:tcPr>
            <w:tcW w:w="2409" w:type="dxa"/>
            <w:tcBorders>
              <w:top w:val="nil"/>
              <w:left w:val="nil"/>
              <w:bottom w:val="single" w:color="auto" w:sz="4" w:space="0"/>
              <w:right w:val="single" w:color="auto" w:sz="4" w:space="0"/>
            </w:tcBorders>
            <w:shd w:val="clear" w:color="auto" w:fill="auto"/>
            <w:vAlign w:val="center"/>
          </w:tcPr>
          <w:p w14:paraId="6C57DE1D">
            <w:pPr>
              <w:ind w:firstLine="0" w:firstLineChars="0"/>
              <w:rPr>
                <w:rFonts w:cs="Times New Roman"/>
                <w:color w:val="000000"/>
                <w:kern w:val="0"/>
                <w:sz w:val="24"/>
                <w:szCs w:val="24"/>
              </w:rPr>
            </w:pPr>
            <w:r>
              <w:rPr>
                <w:rFonts w:cs="Times New Roman"/>
                <w:color w:val="000000"/>
                <w:kern w:val="0"/>
                <w:sz w:val="24"/>
                <w:szCs w:val="24"/>
              </w:rPr>
              <w:t>水利工程</w:t>
            </w:r>
          </w:p>
        </w:tc>
        <w:tc>
          <w:tcPr>
            <w:tcW w:w="4638" w:type="dxa"/>
            <w:tcBorders>
              <w:top w:val="nil"/>
              <w:left w:val="nil"/>
              <w:bottom w:val="single" w:color="auto" w:sz="4" w:space="0"/>
              <w:right w:val="single" w:color="auto" w:sz="4" w:space="0"/>
            </w:tcBorders>
            <w:shd w:val="clear" w:color="auto" w:fill="auto"/>
            <w:vAlign w:val="center"/>
          </w:tcPr>
          <w:p w14:paraId="68EB9042">
            <w:pPr>
              <w:ind w:firstLine="0" w:firstLineChars="0"/>
              <w:rPr>
                <w:rFonts w:cs="Times New Roman"/>
                <w:color w:val="000000"/>
                <w:kern w:val="0"/>
                <w:sz w:val="24"/>
                <w:szCs w:val="24"/>
              </w:rPr>
            </w:pPr>
            <w:r>
              <w:rPr>
                <w:rFonts w:cs="Times New Roman"/>
                <w:color w:val="000000"/>
                <w:kern w:val="0"/>
                <w:sz w:val="24"/>
                <w:szCs w:val="24"/>
              </w:rPr>
              <w:t>防洪、灌溉、排涝、引</w:t>
            </w:r>
            <w:r>
              <w:rPr>
                <w:rFonts w:hint="eastAsia" w:cs="Times New Roman"/>
                <w:color w:val="000000"/>
                <w:kern w:val="0"/>
                <w:sz w:val="24"/>
                <w:szCs w:val="24"/>
              </w:rPr>
              <w:t>（</w:t>
            </w:r>
            <w:r>
              <w:rPr>
                <w:rFonts w:cs="Times New Roman"/>
                <w:color w:val="000000"/>
                <w:kern w:val="0"/>
                <w:sz w:val="24"/>
                <w:szCs w:val="24"/>
              </w:rPr>
              <w:t>供、提、饮</w:t>
            </w:r>
            <w:r>
              <w:rPr>
                <w:rFonts w:hint="eastAsia" w:cs="Times New Roman"/>
                <w:color w:val="000000"/>
                <w:kern w:val="0"/>
                <w:sz w:val="24"/>
                <w:szCs w:val="24"/>
              </w:rPr>
              <w:t>）</w:t>
            </w:r>
            <w:r>
              <w:rPr>
                <w:rFonts w:cs="Times New Roman"/>
                <w:color w:val="000000"/>
                <w:kern w:val="0"/>
                <w:sz w:val="24"/>
                <w:szCs w:val="24"/>
              </w:rPr>
              <w:t>水、水力发电、水土保持、水资源开发与保护、河道与滩涂治理工程</w:t>
            </w:r>
            <w:r>
              <w:rPr>
                <w:rFonts w:hint="eastAsia" w:cs="Times New Roman"/>
                <w:color w:val="000000"/>
                <w:kern w:val="0"/>
                <w:sz w:val="24"/>
                <w:szCs w:val="24"/>
              </w:rPr>
              <w:t>等</w:t>
            </w:r>
          </w:p>
        </w:tc>
        <w:tc>
          <w:tcPr>
            <w:tcW w:w="1843" w:type="dxa"/>
            <w:tcBorders>
              <w:top w:val="nil"/>
              <w:left w:val="nil"/>
              <w:bottom w:val="single" w:color="auto" w:sz="4" w:space="0"/>
              <w:right w:val="single" w:color="auto" w:sz="4" w:space="0"/>
            </w:tcBorders>
            <w:shd w:val="clear" w:color="auto" w:fill="auto"/>
            <w:vAlign w:val="center"/>
          </w:tcPr>
          <w:p w14:paraId="62289FC7">
            <w:pPr>
              <w:ind w:firstLine="0" w:firstLineChars="0"/>
              <w:jc w:val="center"/>
              <w:rPr>
                <w:rFonts w:cs="Times New Roman"/>
                <w:color w:val="000000"/>
                <w:kern w:val="0"/>
                <w:sz w:val="24"/>
                <w:szCs w:val="24"/>
              </w:rPr>
            </w:pPr>
            <w:r>
              <w:rPr>
                <w:rFonts w:cs="Times New Roman"/>
                <w:color w:val="000000"/>
                <w:kern w:val="0"/>
                <w:sz w:val="24"/>
                <w:szCs w:val="24"/>
              </w:rPr>
              <w:t>水利部门</w:t>
            </w:r>
          </w:p>
        </w:tc>
        <w:tc>
          <w:tcPr>
            <w:tcW w:w="4226" w:type="dxa"/>
            <w:tcBorders>
              <w:top w:val="nil"/>
              <w:left w:val="nil"/>
              <w:bottom w:val="single" w:color="auto" w:sz="4" w:space="0"/>
              <w:right w:val="single" w:color="auto" w:sz="4" w:space="0"/>
            </w:tcBorders>
            <w:shd w:val="clear" w:color="auto" w:fill="auto"/>
            <w:vAlign w:val="center"/>
          </w:tcPr>
          <w:p w14:paraId="0D226661">
            <w:pPr>
              <w:ind w:firstLine="0" w:firstLineChars="0"/>
              <w:jc w:val="left"/>
              <w:rPr>
                <w:rFonts w:cs="Times New Roman"/>
                <w:color w:val="000000"/>
                <w:kern w:val="0"/>
                <w:sz w:val="24"/>
                <w:szCs w:val="24"/>
              </w:rPr>
            </w:pPr>
            <w:r>
              <w:rPr>
                <w:rFonts w:hint="eastAsia" w:cs="Times New Roman"/>
                <w:color w:val="000000"/>
                <w:kern w:val="0"/>
                <w:sz w:val="24"/>
                <w:szCs w:val="24"/>
              </w:rPr>
              <w:t>1.省级成立项目法人或跨市域的项目由省水利厅实施监督。</w:t>
            </w:r>
          </w:p>
          <w:p w14:paraId="5E588617">
            <w:pPr>
              <w:ind w:firstLine="0" w:firstLineChars="0"/>
              <w:jc w:val="left"/>
              <w:rPr>
                <w:rFonts w:cs="Times New Roman"/>
                <w:color w:val="000000"/>
                <w:kern w:val="0"/>
                <w:sz w:val="24"/>
                <w:szCs w:val="24"/>
              </w:rPr>
            </w:pPr>
            <w:r>
              <w:rPr>
                <w:rFonts w:hint="eastAsia" w:cs="Times New Roman"/>
                <w:color w:val="000000"/>
                <w:kern w:val="0"/>
                <w:sz w:val="24"/>
                <w:szCs w:val="24"/>
              </w:rPr>
              <w:t>2.市级成立项目法人或跨县域的项目、县域小水网小型调蓄水库工程由市级</w:t>
            </w:r>
            <w:r>
              <w:rPr>
                <w:rFonts w:cs="Times New Roman"/>
                <w:color w:val="000000"/>
                <w:kern w:val="0"/>
                <w:sz w:val="24"/>
                <w:szCs w:val="24"/>
              </w:rPr>
              <w:t>水利部门</w:t>
            </w:r>
            <w:r>
              <w:rPr>
                <w:rFonts w:hint="eastAsia" w:cs="Times New Roman"/>
                <w:color w:val="000000"/>
                <w:kern w:val="0"/>
                <w:sz w:val="24"/>
                <w:szCs w:val="24"/>
              </w:rPr>
              <w:t>实施监督。</w:t>
            </w:r>
          </w:p>
          <w:p w14:paraId="41D3066C">
            <w:pPr>
              <w:ind w:firstLine="0" w:firstLineChars="0"/>
              <w:jc w:val="left"/>
              <w:rPr>
                <w:rFonts w:cs="Times New Roman"/>
                <w:color w:val="000000"/>
                <w:kern w:val="0"/>
                <w:sz w:val="24"/>
                <w:szCs w:val="24"/>
              </w:rPr>
            </w:pPr>
            <w:r>
              <w:rPr>
                <w:rFonts w:hint="eastAsia" w:cs="Times New Roman"/>
                <w:color w:val="000000"/>
                <w:kern w:val="0"/>
                <w:sz w:val="24"/>
                <w:szCs w:val="24"/>
              </w:rPr>
              <w:t>3.除1、2以外的项目由县级</w:t>
            </w:r>
            <w:r>
              <w:rPr>
                <w:rFonts w:cs="Times New Roman"/>
                <w:color w:val="000000"/>
                <w:kern w:val="0"/>
                <w:sz w:val="24"/>
                <w:szCs w:val="24"/>
              </w:rPr>
              <w:t>水利部门</w:t>
            </w:r>
            <w:r>
              <w:rPr>
                <w:rFonts w:hint="eastAsia" w:cs="Times New Roman"/>
                <w:color w:val="000000"/>
                <w:kern w:val="0"/>
                <w:sz w:val="24"/>
                <w:szCs w:val="24"/>
              </w:rPr>
              <w:t>实施监督。</w:t>
            </w:r>
          </w:p>
        </w:tc>
        <w:tc>
          <w:tcPr>
            <w:tcW w:w="784" w:type="dxa"/>
            <w:tcBorders>
              <w:top w:val="nil"/>
              <w:left w:val="nil"/>
              <w:bottom w:val="single" w:color="auto" w:sz="4" w:space="0"/>
              <w:right w:val="single" w:color="auto" w:sz="4" w:space="0"/>
            </w:tcBorders>
            <w:shd w:val="clear" w:color="auto" w:fill="auto"/>
            <w:vAlign w:val="center"/>
          </w:tcPr>
          <w:p w14:paraId="721801DE">
            <w:pPr>
              <w:ind w:firstLine="0" w:firstLineChars="0"/>
              <w:rPr>
                <w:rFonts w:cs="Times New Roman"/>
                <w:color w:val="000000"/>
                <w:kern w:val="0"/>
                <w:sz w:val="24"/>
                <w:szCs w:val="24"/>
              </w:rPr>
            </w:pPr>
          </w:p>
        </w:tc>
      </w:tr>
      <w:tr w14:paraId="60FC93ED">
        <w:tblPrEx>
          <w:tblCellMar>
            <w:top w:w="0" w:type="dxa"/>
            <w:left w:w="108" w:type="dxa"/>
            <w:bottom w:w="0" w:type="dxa"/>
            <w:right w:w="108" w:type="dxa"/>
          </w:tblCellMar>
        </w:tblPrEx>
        <w:trPr>
          <w:trHeight w:val="2850"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1DC9BA11">
            <w:pPr>
              <w:ind w:firstLine="0" w:firstLineChars="0"/>
              <w:jc w:val="center"/>
              <w:rPr>
                <w:rFonts w:cs="Times New Roman"/>
                <w:color w:val="000000"/>
                <w:kern w:val="0"/>
                <w:sz w:val="24"/>
                <w:szCs w:val="24"/>
              </w:rPr>
            </w:pPr>
            <w:r>
              <w:rPr>
                <w:rFonts w:hint="eastAsia" w:cs="Times New Roman"/>
                <w:color w:val="000000"/>
                <w:kern w:val="0"/>
                <w:sz w:val="24"/>
                <w:szCs w:val="24"/>
              </w:rPr>
              <w:t>8</w:t>
            </w:r>
          </w:p>
        </w:tc>
        <w:tc>
          <w:tcPr>
            <w:tcW w:w="2409" w:type="dxa"/>
            <w:tcBorders>
              <w:top w:val="nil"/>
              <w:left w:val="nil"/>
              <w:bottom w:val="single" w:color="auto" w:sz="4" w:space="0"/>
              <w:right w:val="single" w:color="auto" w:sz="4" w:space="0"/>
            </w:tcBorders>
            <w:shd w:val="clear" w:color="auto" w:fill="auto"/>
            <w:vAlign w:val="center"/>
          </w:tcPr>
          <w:p w14:paraId="7F7C13F1">
            <w:pPr>
              <w:ind w:firstLine="0" w:firstLineChars="0"/>
              <w:rPr>
                <w:rFonts w:cs="Times New Roman"/>
                <w:color w:val="000000"/>
                <w:kern w:val="0"/>
                <w:sz w:val="24"/>
                <w:szCs w:val="24"/>
              </w:rPr>
            </w:pPr>
            <w:r>
              <w:rPr>
                <w:rFonts w:cs="Times New Roman"/>
                <w:color w:val="000000"/>
                <w:kern w:val="0"/>
                <w:sz w:val="24"/>
                <w:szCs w:val="24"/>
              </w:rPr>
              <w:t>农业农村工程</w:t>
            </w:r>
          </w:p>
        </w:tc>
        <w:tc>
          <w:tcPr>
            <w:tcW w:w="4638" w:type="dxa"/>
            <w:tcBorders>
              <w:top w:val="nil"/>
              <w:left w:val="nil"/>
              <w:bottom w:val="single" w:color="auto" w:sz="4" w:space="0"/>
              <w:right w:val="single" w:color="auto" w:sz="4" w:space="0"/>
            </w:tcBorders>
            <w:shd w:val="clear" w:color="auto" w:fill="auto"/>
            <w:vAlign w:val="center"/>
          </w:tcPr>
          <w:p w14:paraId="46D01C4E">
            <w:pPr>
              <w:ind w:firstLine="0" w:firstLineChars="0"/>
              <w:rPr>
                <w:rFonts w:cs="Times New Roman"/>
                <w:color w:val="000000"/>
                <w:kern w:val="0"/>
                <w:sz w:val="24"/>
                <w:szCs w:val="24"/>
              </w:rPr>
            </w:pPr>
            <w:r>
              <w:rPr>
                <w:rFonts w:cs="Times New Roman"/>
                <w:color w:val="000000"/>
                <w:kern w:val="0"/>
                <w:sz w:val="24"/>
                <w:szCs w:val="24"/>
              </w:rPr>
              <w:t>农业建设工程、农村建设工程等</w:t>
            </w:r>
          </w:p>
        </w:tc>
        <w:tc>
          <w:tcPr>
            <w:tcW w:w="1843" w:type="dxa"/>
            <w:tcBorders>
              <w:top w:val="nil"/>
              <w:left w:val="nil"/>
              <w:bottom w:val="single" w:color="auto" w:sz="4" w:space="0"/>
              <w:right w:val="single" w:color="auto" w:sz="4" w:space="0"/>
            </w:tcBorders>
            <w:shd w:val="clear" w:color="auto" w:fill="auto"/>
            <w:vAlign w:val="center"/>
          </w:tcPr>
          <w:p w14:paraId="2A153274">
            <w:pPr>
              <w:ind w:firstLine="0" w:firstLineChars="0"/>
              <w:jc w:val="center"/>
              <w:rPr>
                <w:rFonts w:cs="Times New Roman"/>
                <w:color w:val="000000"/>
                <w:kern w:val="0"/>
                <w:sz w:val="24"/>
                <w:szCs w:val="24"/>
              </w:rPr>
            </w:pPr>
            <w:r>
              <w:rPr>
                <w:rFonts w:cs="Times New Roman"/>
                <w:color w:val="000000"/>
                <w:kern w:val="0"/>
                <w:sz w:val="24"/>
                <w:szCs w:val="24"/>
              </w:rPr>
              <w:t>农业农村部门</w:t>
            </w:r>
          </w:p>
        </w:tc>
        <w:tc>
          <w:tcPr>
            <w:tcW w:w="4226" w:type="dxa"/>
            <w:tcBorders>
              <w:top w:val="nil"/>
              <w:left w:val="nil"/>
              <w:bottom w:val="single" w:color="auto" w:sz="4" w:space="0"/>
              <w:right w:val="single" w:color="auto" w:sz="4" w:space="0"/>
            </w:tcBorders>
            <w:shd w:val="clear" w:color="auto" w:fill="auto"/>
            <w:vAlign w:val="center"/>
          </w:tcPr>
          <w:p w14:paraId="5D267404">
            <w:pPr>
              <w:ind w:firstLine="0" w:firstLineChars="0"/>
              <w:jc w:val="left"/>
              <w:rPr>
                <w:rFonts w:cs="Times New Roman"/>
                <w:color w:val="000000"/>
                <w:kern w:val="0"/>
                <w:sz w:val="24"/>
                <w:szCs w:val="24"/>
              </w:rPr>
            </w:pPr>
            <w:r>
              <w:rPr>
                <w:rFonts w:hint="eastAsia" w:cs="Times New Roman"/>
                <w:color w:val="000000"/>
                <w:kern w:val="0"/>
                <w:sz w:val="24"/>
                <w:szCs w:val="24"/>
              </w:rPr>
              <w:t>1.省农业农村厅下属事业单位作为项目法人的项目，由省农业农村厅实施监督。</w:t>
            </w:r>
          </w:p>
          <w:p w14:paraId="078E4380">
            <w:pPr>
              <w:ind w:firstLine="0" w:firstLineChars="0"/>
              <w:jc w:val="left"/>
              <w:rPr>
                <w:rFonts w:cs="Times New Roman"/>
                <w:color w:val="000000"/>
                <w:kern w:val="0"/>
                <w:sz w:val="24"/>
                <w:szCs w:val="24"/>
              </w:rPr>
            </w:pPr>
            <w:r>
              <w:rPr>
                <w:rFonts w:hint="eastAsia" w:cs="Times New Roman"/>
                <w:color w:val="000000"/>
                <w:kern w:val="0"/>
                <w:sz w:val="24"/>
                <w:szCs w:val="24"/>
              </w:rPr>
              <w:t>2.市农业农村局下属事业单位或者县（区）级农业农村局作为项目法人的项目，由市农业农村局实施监督。</w:t>
            </w:r>
          </w:p>
          <w:p w14:paraId="386EC080">
            <w:pPr>
              <w:ind w:firstLine="0" w:firstLineChars="0"/>
              <w:jc w:val="left"/>
              <w:rPr>
                <w:rFonts w:cs="Times New Roman"/>
                <w:color w:val="000000"/>
                <w:kern w:val="0"/>
                <w:sz w:val="24"/>
                <w:szCs w:val="24"/>
              </w:rPr>
            </w:pPr>
            <w:r>
              <w:rPr>
                <w:rFonts w:hint="eastAsia" w:cs="Times New Roman"/>
                <w:color w:val="000000"/>
                <w:kern w:val="0"/>
                <w:sz w:val="24"/>
                <w:szCs w:val="24"/>
              </w:rPr>
              <w:t>3.除1、2两条以外项目由项目核准或备案部门的同级农业农村部门实施监督。</w:t>
            </w:r>
          </w:p>
        </w:tc>
        <w:tc>
          <w:tcPr>
            <w:tcW w:w="784" w:type="dxa"/>
            <w:tcBorders>
              <w:top w:val="nil"/>
              <w:left w:val="nil"/>
              <w:bottom w:val="single" w:color="auto" w:sz="4" w:space="0"/>
              <w:right w:val="single" w:color="auto" w:sz="4" w:space="0"/>
            </w:tcBorders>
            <w:shd w:val="clear" w:color="auto" w:fill="auto"/>
            <w:vAlign w:val="center"/>
          </w:tcPr>
          <w:p w14:paraId="3352C7F5">
            <w:pPr>
              <w:ind w:firstLine="0" w:firstLineChars="0"/>
              <w:rPr>
                <w:rFonts w:cs="Times New Roman"/>
                <w:color w:val="000000"/>
                <w:kern w:val="0"/>
                <w:sz w:val="24"/>
                <w:szCs w:val="24"/>
              </w:rPr>
            </w:pPr>
          </w:p>
        </w:tc>
      </w:tr>
      <w:tr w14:paraId="2699F597">
        <w:tblPrEx>
          <w:tblCellMar>
            <w:top w:w="0" w:type="dxa"/>
            <w:left w:w="108" w:type="dxa"/>
            <w:bottom w:w="0" w:type="dxa"/>
            <w:right w:w="108" w:type="dxa"/>
          </w:tblCellMar>
        </w:tblPrEx>
        <w:trPr>
          <w:trHeight w:val="1140"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1AC2FEE0">
            <w:pPr>
              <w:ind w:firstLine="0" w:firstLineChars="0"/>
              <w:jc w:val="center"/>
              <w:rPr>
                <w:rFonts w:cs="Times New Roman"/>
                <w:color w:val="000000"/>
                <w:kern w:val="0"/>
                <w:sz w:val="24"/>
                <w:szCs w:val="24"/>
              </w:rPr>
            </w:pPr>
            <w:r>
              <w:rPr>
                <w:rFonts w:hint="eastAsia" w:cs="Times New Roman"/>
                <w:color w:val="000000"/>
                <w:kern w:val="0"/>
                <w:sz w:val="24"/>
                <w:szCs w:val="24"/>
              </w:rPr>
              <w:t>9</w:t>
            </w:r>
          </w:p>
        </w:tc>
        <w:tc>
          <w:tcPr>
            <w:tcW w:w="2409" w:type="dxa"/>
            <w:tcBorders>
              <w:top w:val="nil"/>
              <w:left w:val="nil"/>
              <w:bottom w:val="single" w:color="auto" w:sz="4" w:space="0"/>
              <w:right w:val="single" w:color="auto" w:sz="4" w:space="0"/>
            </w:tcBorders>
            <w:shd w:val="clear" w:color="auto" w:fill="auto"/>
            <w:vAlign w:val="center"/>
          </w:tcPr>
          <w:p w14:paraId="47CAFE11">
            <w:pPr>
              <w:ind w:firstLine="0" w:firstLineChars="0"/>
              <w:rPr>
                <w:rFonts w:cs="Times New Roman"/>
                <w:color w:val="000000"/>
                <w:kern w:val="0"/>
                <w:sz w:val="24"/>
                <w:szCs w:val="24"/>
              </w:rPr>
            </w:pPr>
            <w:r>
              <w:rPr>
                <w:rFonts w:cs="Times New Roman"/>
                <w:color w:val="000000"/>
                <w:kern w:val="0"/>
                <w:sz w:val="24"/>
                <w:szCs w:val="24"/>
              </w:rPr>
              <w:t>能源工程</w:t>
            </w:r>
          </w:p>
        </w:tc>
        <w:tc>
          <w:tcPr>
            <w:tcW w:w="4638" w:type="dxa"/>
            <w:tcBorders>
              <w:top w:val="nil"/>
              <w:left w:val="nil"/>
              <w:bottom w:val="single" w:color="auto" w:sz="4" w:space="0"/>
              <w:right w:val="single" w:color="auto" w:sz="4" w:space="0"/>
            </w:tcBorders>
            <w:shd w:val="clear" w:color="auto" w:fill="auto"/>
            <w:vAlign w:val="center"/>
          </w:tcPr>
          <w:p w14:paraId="0D61F72D">
            <w:pPr>
              <w:ind w:firstLine="0" w:firstLineChars="0"/>
              <w:rPr>
                <w:rFonts w:cs="Times New Roman"/>
                <w:color w:val="000000"/>
                <w:kern w:val="0"/>
                <w:sz w:val="24"/>
                <w:szCs w:val="24"/>
              </w:rPr>
            </w:pPr>
            <w:r>
              <w:rPr>
                <w:rFonts w:cs="Times New Roman"/>
                <w:color w:val="000000"/>
                <w:kern w:val="0"/>
                <w:sz w:val="24"/>
                <w:szCs w:val="24"/>
              </w:rPr>
              <w:t>煤炭、天然气（长输管道）、电力、新能源等能源基础设施工程</w:t>
            </w:r>
          </w:p>
        </w:tc>
        <w:tc>
          <w:tcPr>
            <w:tcW w:w="1843" w:type="dxa"/>
            <w:tcBorders>
              <w:top w:val="nil"/>
              <w:left w:val="nil"/>
              <w:bottom w:val="single" w:color="auto" w:sz="4" w:space="0"/>
              <w:right w:val="single" w:color="auto" w:sz="4" w:space="0"/>
            </w:tcBorders>
            <w:shd w:val="clear" w:color="auto" w:fill="auto"/>
            <w:vAlign w:val="center"/>
          </w:tcPr>
          <w:p w14:paraId="2AAE1DC6">
            <w:pPr>
              <w:ind w:firstLine="0" w:firstLineChars="0"/>
              <w:jc w:val="center"/>
              <w:rPr>
                <w:rFonts w:cs="Times New Roman"/>
                <w:color w:val="000000"/>
                <w:kern w:val="0"/>
                <w:sz w:val="24"/>
                <w:szCs w:val="24"/>
              </w:rPr>
            </w:pPr>
            <w:r>
              <w:rPr>
                <w:rFonts w:cs="Times New Roman"/>
                <w:color w:val="000000"/>
                <w:kern w:val="0"/>
                <w:sz w:val="24"/>
                <w:szCs w:val="24"/>
              </w:rPr>
              <w:t>能源部门</w:t>
            </w:r>
          </w:p>
        </w:tc>
        <w:tc>
          <w:tcPr>
            <w:tcW w:w="4226" w:type="dxa"/>
            <w:tcBorders>
              <w:top w:val="nil"/>
              <w:left w:val="nil"/>
              <w:bottom w:val="single" w:color="auto" w:sz="4" w:space="0"/>
              <w:right w:val="single" w:color="auto" w:sz="4" w:space="0"/>
            </w:tcBorders>
            <w:shd w:val="clear" w:color="auto" w:fill="auto"/>
            <w:vAlign w:val="center"/>
          </w:tcPr>
          <w:p w14:paraId="4B91C027">
            <w:pPr>
              <w:ind w:firstLine="0" w:firstLineChars="0"/>
              <w:jc w:val="left"/>
              <w:rPr>
                <w:rFonts w:cs="Times New Roman"/>
                <w:color w:val="000000"/>
                <w:kern w:val="0"/>
                <w:sz w:val="24"/>
                <w:szCs w:val="24"/>
              </w:rPr>
            </w:pPr>
            <w:r>
              <w:rPr>
                <w:rFonts w:cs="Times New Roman"/>
                <w:color w:val="000000"/>
                <w:kern w:val="0"/>
                <w:sz w:val="24"/>
                <w:szCs w:val="24"/>
              </w:rPr>
              <w:t>1.由</w:t>
            </w:r>
            <w:r>
              <w:rPr>
                <w:rFonts w:hint="eastAsia" w:cs="Times New Roman"/>
                <w:color w:val="000000"/>
                <w:kern w:val="0"/>
                <w:sz w:val="24"/>
                <w:szCs w:val="24"/>
              </w:rPr>
              <w:t>项目</w:t>
            </w:r>
            <w:r>
              <w:rPr>
                <w:rFonts w:cs="Times New Roman"/>
                <w:color w:val="000000"/>
                <w:kern w:val="0"/>
                <w:sz w:val="24"/>
                <w:szCs w:val="24"/>
              </w:rPr>
              <w:t>核准或备案</w:t>
            </w:r>
            <w:r>
              <w:rPr>
                <w:rFonts w:hint="eastAsia" w:cs="Times New Roman"/>
                <w:color w:val="000000"/>
                <w:kern w:val="0"/>
                <w:sz w:val="24"/>
                <w:szCs w:val="24"/>
              </w:rPr>
              <w:t>部门</w:t>
            </w:r>
            <w:r>
              <w:rPr>
                <w:rFonts w:cs="Times New Roman"/>
                <w:color w:val="000000"/>
                <w:kern w:val="0"/>
                <w:sz w:val="24"/>
                <w:szCs w:val="24"/>
              </w:rPr>
              <w:t>的同级能源部门</w:t>
            </w:r>
            <w:r>
              <w:rPr>
                <w:rFonts w:hint="eastAsia" w:cs="Times New Roman"/>
                <w:color w:val="000000"/>
                <w:kern w:val="0"/>
                <w:sz w:val="24"/>
                <w:szCs w:val="24"/>
              </w:rPr>
              <w:t>实施</w:t>
            </w:r>
            <w:r>
              <w:rPr>
                <w:rFonts w:cs="Times New Roman"/>
                <w:color w:val="000000"/>
                <w:kern w:val="0"/>
                <w:sz w:val="24"/>
                <w:szCs w:val="24"/>
              </w:rPr>
              <w:t>监督。</w:t>
            </w:r>
          </w:p>
          <w:p w14:paraId="097D5F4F">
            <w:pPr>
              <w:ind w:firstLine="0" w:firstLineChars="0"/>
              <w:jc w:val="left"/>
              <w:rPr>
                <w:rFonts w:cs="Times New Roman"/>
                <w:color w:val="000000"/>
                <w:kern w:val="0"/>
                <w:sz w:val="24"/>
                <w:szCs w:val="24"/>
              </w:rPr>
            </w:pPr>
            <w:r>
              <w:rPr>
                <w:rFonts w:cs="Times New Roman"/>
                <w:color w:val="000000"/>
                <w:kern w:val="0"/>
                <w:sz w:val="24"/>
                <w:szCs w:val="24"/>
              </w:rPr>
              <w:t>2.国家核准或备案能源</w:t>
            </w:r>
            <w:r>
              <w:rPr>
                <w:rFonts w:hint="eastAsia" w:cs="Times New Roman"/>
                <w:color w:val="000000"/>
                <w:kern w:val="0"/>
                <w:sz w:val="24"/>
                <w:szCs w:val="24"/>
              </w:rPr>
              <w:t>工程</w:t>
            </w:r>
            <w:r>
              <w:rPr>
                <w:rFonts w:cs="Times New Roman"/>
                <w:color w:val="000000"/>
                <w:kern w:val="0"/>
                <w:sz w:val="24"/>
                <w:szCs w:val="24"/>
              </w:rPr>
              <w:t>由省能源局实施监督。</w:t>
            </w:r>
          </w:p>
        </w:tc>
        <w:tc>
          <w:tcPr>
            <w:tcW w:w="784" w:type="dxa"/>
            <w:tcBorders>
              <w:top w:val="nil"/>
              <w:left w:val="nil"/>
              <w:bottom w:val="single" w:color="auto" w:sz="4" w:space="0"/>
              <w:right w:val="single" w:color="auto" w:sz="4" w:space="0"/>
            </w:tcBorders>
            <w:shd w:val="clear" w:color="auto" w:fill="auto"/>
            <w:vAlign w:val="center"/>
          </w:tcPr>
          <w:p w14:paraId="516CA966">
            <w:pPr>
              <w:ind w:firstLine="0" w:firstLineChars="0"/>
              <w:rPr>
                <w:rFonts w:cs="Times New Roman"/>
                <w:color w:val="000000"/>
                <w:kern w:val="0"/>
                <w:sz w:val="24"/>
                <w:szCs w:val="24"/>
              </w:rPr>
            </w:pPr>
            <w:r>
              <w:rPr>
                <w:rFonts w:cs="Times New Roman"/>
                <w:color w:val="000000"/>
                <w:kern w:val="0"/>
                <w:sz w:val="24"/>
                <w:szCs w:val="24"/>
              </w:rPr>
              <w:t>　</w:t>
            </w:r>
          </w:p>
        </w:tc>
      </w:tr>
      <w:tr w14:paraId="0F49C235">
        <w:tblPrEx>
          <w:tblCellMar>
            <w:top w:w="0" w:type="dxa"/>
            <w:left w:w="108" w:type="dxa"/>
            <w:bottom w:w="0" w:type="dxa"/>
            <w:right w:w="108" w:type="dxa"/>
          </w:tblCellMar>
        </w:tblPrEx>
        <w:trPr>
          <w:trHeight w:val="1995" w:hRule="atLeast"/>
          <w:jc w:val="center"/>
        </w:trPr>
        <w:tc>
          <w:tcPr>
            <w:tcW w:w="750" w:type="dxa"/>
            <w:tcBorders>
              <w:top w:val="nil"/>
              <w:left w:val="single" w:color="auto" w:sz="4" w:space="0"/>
              <w:bottom w:val="nil"/>
              <w:right w:val="single" w:color="auto" w:sz="4" w:space="0"/>
            </w:tcBorders>
            <w:shd w:val="clear" w:color="auto" w:fill="auto"/>
            <w:vAlign w:val="center"/>
          </w:tcPr>
          <w:p w14:paraId="6566EC56">
            <w:pPr>
              <w:ind w:firstLine="0" w:firstLineChars="0"/>
              <w:jc w:val="center"/>
              <w:rPr>
                <w:rFonts w:cs="Times New Roman"/>
                <w:color w:val="000000"/>
                <w:kern w:val="0"/>
                <w:sz w:val="24"/>
                <w:szCs w:val="24"/>
              </w:rPr>
            </w:pPr>
            <w:r>
              <w:rPr>
                <w:rFonts w:cs="Times New Roman"/>
                <w:color w:val="000000"/>
                <w:kern w:val="0"/>
                <w:sz w:val="24"/>
                <w:szCs w:val="24"/>
              </w:rPr>
              <w:t>1</w:t>
            </w:r>
            <w:r>
              <w:rPr>
                <w:rFonts w:hint="eastAsia" w:cs="Times New Roman"/>
                <w:color w:val="000000"/>
                <w:kern w:val="0"/>
                <w:sz w:val="24"/>
                <w:szCs w:val="24"/>
              </w:rPr>
              <w:t>0</w:t>
            </w:r>
          </w:p>
        </w:tc>
        <w:tc>
          <w:tcPr>
            <w:tcW w:w="2409" w:type="dxa"/>
            <w:tcBorders>
              <w:top w:val="nil"/>
              <w:left w:val="nil"/>
              <w:bottom w:val="nil"/>
              <w:right w:val="single" w:color="auto" w:sz="4" w:space="0"/>
            </w:tcBorders>
            <w:shd w:val="clear" w:color="auto" w:fill="auto"/>
            <w:vAlign w:val="center"/>
          </w:tcPr>
          <w:p w14:paraId="232D43EF">
            <w:pPr>
              <w:ind w:firstLine="0" w:firstLineChars="0"/>
              <w:rPr>
                <w:rFonts w:cs="Times New Roman"/>
                <w:color w:val="000000"/>
                <w:kern w:val="0"/>
                <w:sz w:val="24"/>
                <w:szCs w:val="24"/>
              </w:rPr>
            </w:pPr>
            <w:r>
              <w:rPr>
                <w:rFonts w:cs="Times New Roman"/>
                <w:color w:val="000000"/>
                <w:kern w:val="0"/>
                <w:sz w:val="24"/>
                <w:szCs w:val="24"/>
              </w:rPr>
              <w:t>广播电视工程</w:t>
            </w:r>
          </w:p>
        </w:tc>
        <w:tc>
          <w:tcPr>
            <w:tcW w:w="4638" w:type="dxa"/>
            <w:tcBorders>
              <w:top w:val="nil"/>
              <w:left w:val="nil"/>
              <w:bottom w:val="nil"/>
              <w:right w:val="single" w:color="auto" w:sz="4" w:space="0"/>
            </w:tcBorders>
            <w:shd w:val="clear" w:color="auto" w:fill="auto"/>
            <w:vAlign w:val="center"/>
          </w:tcPr>
          <w:p w14:paraId="5D14EC76">
            <w:pPr>
              <w:ind w:firstLine="0" w:firstLineChars="0"/>
              <w:rPr>
                <w:rFonts w:cs="Times New Roman"/>
                <w:color w:val="000000"/>
                <w:kern w:val="0"/>
                <w:sz w:val="24"/>
                <w:szCs w:val="24"/>
              </w:rPr>
            </w:pPr>
            <w:r>
              <w:rPr>
                <w:rFonts w:cs="Times New Roman"/>
                <w:color w:val="000000"/>
                <w:kern w:val="0"/>
                <w:sz w:val="24"/>
                <w:szCs w:val="24"/>
              </w:rPr>
              <w:t>广播电视制播工程、传输覆盖工程、监管监测工程、融媒体、应急广播等的技术系统、基础设施、配套工程等</w:t>
            </w:r>
          </w:p>
        </w:tc>
        <w:tc>
          <w:tcPr>
            <w:tcW w:w="1843" w:type="dxa"/>
            <w:tcBorders>
              <w:top w:val="nil"/>
              <w:left w:val="nil"/>
              <w:bottom w:val="nil"/>
              <w:right w:val="single" w:color="auto" w:sz="4" w:space="0"/>
            </w:tcBorders>
            <w:shd w:val="clear" w:color="auto" w:fill="auto"/>
            <w:vAlign w:val="center"/>
          </w:tcPr>
          <w:p w14:paraId="06B6C5F6">
            <w:pPr>
              <w:ind w:firstLine="0" w:firstLineChars="0"/>
              <w:jc w:val="center"/>
              <w:rPr>
                <w:rFonts w:cs="Times New Roman"/>
                <w:color w:val="000000"/>
                <w:kern w:val="0"/>
                <w:sz w:val="24"/>
                <w:szCs w:val="24"/>
              </w:rPr>
            </w:pPr>
            <w:r>
              <w:rPr>
                <w:rFonts w:cs="Times New Roman"/>
                <w:color w:val="000000"/>
                <w:kern w:val="0"/>
                <w:sz w:val="24"/>
                <w:szCs w:val="24"/>
              </w:rPr>
              <w:t>广播电视部门</w:t>
            </w:r>
          </w:p>
        </w:tc>
        <w:tc>
          <w:tcPr>
            <w:tcW w:w="4226" w:type="dxa"/>
            <w:tcBorders>
              <w:top w:val="nil"/>
              <w:left w:val="nil"/>
              <w:bottom w:val="nil"/>
              <w:right w:val="single" w:color="auto" w:sz="4" w:space="0"/>
            </w:tcBorders>
            <w:shd w:val="clear" w:color="auto" w:fill="auto"/>
            <w:vAlign w:val="center"/>
          </w:tcPr>
          <w:p w14:paraId="1A638897">
            <w:pPr>
              <w:ind w:firstLine="0" w:firstLineChars="0"/>
              <w:jc w:val="left"/>
              <w:rPr>
                <w:rFonts w:cs="Times New Roman"/>
                <w:color w:val="000000"/>
                <w:kern w:val="0"/>
                <w:sz w:val="24"/>
                <w:szCs w:val="24"/>
              </w:rPr>
            </w:pPr>
            <w:r>
              <w:rPr>
                <w:rFonts w:cs="Times New Roman"/>
                <w:color w:val="000000"/>
                <w:kern w:val="0"/>
                <w:sz w:val="24"/>
                <w:szCs w:val="24"/>
              </w:rPr>
              <w:t>1.由</w:t>
            </w:r>
            <w:r>
              <w:rPr>
                <w:rFonts w:hint="eastAsia" w:cs="Times New Roman"/>
                <w:color w:val="000000"/>
                <w:kern w:val="0"/>
                <w:sz w:val="24"/>
                <w:szCs w:val="24"/>
              </w:rPr>
              <w:t>项目</w:t>
            </w:r>
            <w:r>
              <w:rPr>
                <w:rFonts w:cs="Times New Roman"/>
                <w:color w:val="000000"/>
                <w:kern w:val="0"/>
                <w:sz w:val="24"/>
                <w:szCs w:val="24"/>
              </w:rPr>
              <w:t>核准或备案</w:t>
            </w:r>
            <w:r>
              <w:rPr>
                <w:rFonts w:hint="eastAsia" w:cs="Times New Roman"/>
                <w:color w:val="000000"/>
                <w:kern w:val="0"/>
                <w:sz w:val="24"/>
                <w:szCs w:val="24"/>
              </w:rPr>
              <w:t>部门</w:t>
            </w:r>
            <w:r>
              <w:rPr>
                <w:rFonts w:cs="Times New Roman"/>
                <w:color w:val="000000"/>
                <w:kern w:val="0"/>
                <w:sz w:val="24"/>
                <w:szCs w:val="24"/>
              </w:rPr>
              <w:t>的同级广播电视部门实施监督。</w:t>
            </w:r>
            <w:r>
              <w:rPr>
                <w:rFonts w:cs="Times New Roman"/>
                <w:color w:val="000000"/>
                <w:kern w:val="0"/>
                <w:sz w:val="24"/>
                <w:szCs w:val="24"/>
              </w:rPr>
              <w:br w:type="page"/>
            </w:r>
          </w:p>
          <w:p w14:paraId="1C303726">
            <w:pPr>
              <w:ind w:firstLine="0" w:firstLineChars="0"/>
              <w:jc w:val="left"/>
              <w:rPr>
                <w:rFonts w:cs="Times New Roman"/>
                <w:color w:val="000000"/>
                <w:kern w:val="0"/>
                <w:sz w:val="24"/>
                <w:szCs w:val="24"/>
              </w:rPr>
            </w:pPr>
            <w:r>
              <w:rPr>
                <w:rFonts w:cs="Times New Roman"/>
                <w:color w:val="000000"/>
                <w:kern w:val="0"/>
                <w:sz w:val="24"/>
                <w:szCs w:val="24"/>
              </w:rPr>
              <w:t>2.国家广电总局或国家相关部门等审批、核准的在晋实施的广播电视工程由省广播电视</w:t>
            </w:r>
            <w:r>
              <w:rPr>
                <w:rFonts w:hint="eastAsia" w:cs="Times New Roman"/>
                <w:color w:val="000000"/>
                <w:kern w:val="0"/>
                <w:sz w:val="24"/>
                <w:szCs w:val="24"/>
              </w:rPr>
              <w:t>局</w:t>
            </w:r>
            <w:r>
              <w:rPr>
                <w:rFonts w:cs="Times New Roman"/>
                <w:color w:val="000000"/>
                <w:kern w:val="0"/>
                <w:sz w:val="24"/>
                <w:szCs w:val="24"/>
              </w:rPr>
              <w:t>实施监督。</w:t>
            </w:r>
          </w:p>
        </w:tc>
        <w:tc>
          <w:tcPr>
            <w:tcW w:w="784" w:type="dxa"/>
            <w:tcBorders>
              <w:top w:val="nil"/>
              <w:left w:val="nil"/>
              <w:bottom w:val="nil"/>
              <w:right w:val="single" w:color="auto" w:sz="4" w:space="0"/>
            </w:tcBorders>
            <w:shd w:val="clear" w:color="auto" w:fill="auto"/>
            <w:vAlign w:val="center"/>
          </w:tcPr>
          <w:p w14:paraId="391AB930">
            <w:pPr>
              <w:ind w:firstLine="0" w:firstLineChars="0"/>
              <w:rPr>
                <w:rFonts w:cs="Times New Roman"/>
                <w:color w:val="000000"/>
                <w:kern w:val="0"/>
                <w:sz w:val="24"/>
                <w:szCs w:val="24"/>
              </w:rPr>
            </w:pPr>
            <w:r>
              <w:rPr>
                <w:rFonts w:cs="Times New Roman"/>
                <w:color w:val="000000"/>
                <w:kern w:val="0"/>
                <w:sz w:val="24"/>
                <w:szCs w:val="24"/>
              </w:rPr>
              <w:t>　</w:t>
            </w:r>
          </w:p>
        </w:tc>
      </w:tr>
      <w:tr w14:paraId="0A59F156">
        <w:tblPrEx>
          <w:tblCellMar>
            <w:top w:w="0" w:type="dxa"/>
            <w:left w:w="108" w:type="dxa"/>
            <w:bottom w:w="0" w:type="dxa"/>
            <w:right w:w="108" w:type="dxa"/>
          </w:tblCellMar>
        </w:tblPrEx>
        <w:trPr>
          <w:trHeight w:val="1995"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2CD7B82B">
            <w:pPr>
              <w:ind w:firstLine="0" w:firstLineChars="0"/>
              <w:jc w:val="center"/>
              <w:rPr>
                <w:rFonts w:cs="Times New Roman"/>
                <w:color w:val="000000"/>
                <w:kern w:val="0"/>
                <w:sz w:val="24"/>
                <w:szCs w:val="24"/>
              </w:rPr>
            </w:pPr>
            <w:r>
              <w:rPr>
                <w:rFonts w:cs="Times New Roman"/>
                <w:color w:val="000000"/>
                <w:kern w:val="0"/>
                <w:sz w:val="24"/>
                <w:szCs w:val="24"/>
              </w:rPr>
              <w:t>1</w:t>
            </w:r>
            <w:r>
              <w:rPr>
                <w:rFonts w:hint="eastAsia" w:cs="Times New Roman"/>
                <w:color w:val="000000"/>
                <w:kern w:val="0"/>
                <w:sz w:val="24"/>
                <w:szCs w:val="24"/>
              </w:rPr>
              <w:t>1</w:t>
            </w:r>
          </w:p>
        </w:tc>
        <w:tc>
          <w:tcPr>
            <w:tcW w:w="2409" w:type="dxa"/>
            <w:tcBorders>
              <w:top w:val="nil"/>
              <w:left w:val="nil"/>
              <w:bottom w:val="single" w:color="auto" w:sz="4" w:space="0"/>
              <w:right w:val="single" w:color="auto" w:sz="4" w:space="0"/>
            </w:tcBorders>
            <w:shd w:val="clear" w:color="auto" w:fill="auto"/>
            <w:vAlign w:val="center"/>
          </w:tcPr>
          <w:p w14:paraId="438B9072">
            <w:pPr>
              <w:ind w:firstLine="0" w:firstLineChars="0"/>
              <w:rPr>
                <w:rFonts w:cs="Times New Roman"/>
                <w:color w:val="000000"/>
                <w:kern w:val="0"/>
                <w:sz w:val="24"/>
                <w:szCs w:val="24"/>
              </w:rPr>
            </w:pPr>
            <w:r>
              <w:rPr>
                <w:rFonts w:cs="Times New Roman"/>
                <w:color w:val="000000"/>
                <w:kern w:val="0"/>
                <w:sz w:val="24"/>
                <w:szCs w:val="24"/>
              </w:rPr>
              <w:t>林草工程</w:t>
            </w:r>
          </w:p>
        </w:tc>
        <w:tc>
          <w:tcPr>
            <w:tcW w:w="4638" w:type="dxa"/>
            <w:tcBorders>
              <w:top w:val="nil"/>
              <w:left w:val="nil"/>
              <w:bottom w:val="single" w:color="auto" w:sz="4" w:space="0"/>
              <w:right w:val="single" w:color="auto" w:sz="4" w:space="0"/>
            </w:tcBorders>
            <w:shd w:val="clear" w:color="auto" w:fill="auto"/>
            <w:vAlign w:val="center"/>
          </w:tcPr>
          <w:p w14:paraId="09B9E6B5">
            <w:pPr>
              <w:ind w:firstLine="0" w:firstLineChars="0"/>
              <w:rPr>
                <w:rFonts w:cs="Times New Roman"/>
                <w:color w:val="000000"/>
                <w:kern w:val="0"/>
                <w:sz w:val="24"/>
                <w:szCs w:val="24"/>
              </w:rPr>
            </w:pPr>
            <w:r>
              <w:rPr>
                <w:rFonts w:cs="Times New Roman"/>
                <w:color w:val="000000"/>
                <w:kern w:val="0"/>
                <w:sz w:val="24"/>
                <w:szCs w:val="24"/>
              </w:rPr>
              <w:t>自然保护地体系建设、野生动植物保护、草原生态保护修复、森林草原防火、林草有害生物防治、林草种苗建设</w:t>
            </w:r>
            <w:r>
              <w:rPr>
                <w:rFonts w:hint="eastAsia" w:cs="Times New Roman"/>
                <w:color w:val="000000"/>
                <w:kern w:val="0"/>
                <w:sz w:val="24"/>
                <w:szCs w:val="24"/>
              </w:rPr>
              <w:t>等</w:t>
            </w:r>
          </w:p>
        </w:tc>
        <w:tc>
          <w:tcPr>
            <w:tcW w:w="1843" w:type="dxa"/>
            <w:tcBorders>
              <w:top w:val="nil"/>
              <w:left w:val="nil"/>
              <w:bottom w:val="single" w:color="auto" w:sz="4" w:space="0"/>
              <w:right w:val="single" w:color="auto" w:sz="4" w:space="0"/>
            </w:tcBorders>
            <w:shd w:val="clear" w:color="auto" w:fill="auto"/>
            <w:vAlign w:val="center"/>
          </w:tcPr>
          <w:p w14:paraId="40E5BE70">
            <w:pPr>
              <w:ind w:firstLine="0" w:firstLineChars="0"/>
              <w:jc w:val="center"/>
              <w:rPr>
                <w:rFonts w:cs="Times New Roman"/>
                <w:color w:val="000000"/>
                <w:kern w:val="0"/>
                <w:sz w:val="24"/>
                <w:szCs w:val="24"/>
              </w:rPr>
            </w:pPr>
            <w:r>
              <w:rPr>
                <w:rFonts w:cs="Times New Roman"/>
                <w:color w:val="000000"/>
                <w:kern w:val="0"/>
                <w:sz w:val="24"/>
                <w:szCs w:val="24"/>
              </w:rPr>
              <w:t>林业和草原部门</w:t>
            </w:r>
          </w:p>
        </w:tc>
        <w:tc>
          <w:tcPr>
            <w:tcW w:w="4226" w:type="dxa"/>
            <w:tcBorders>
              <w:top w:val="nil"/>
              <w:left w:val="nil"/>
              <w:bottom w:val="single" w:color="auto" w:sz="4" w:space="0"/>
              <w:right w:val="single" w:color="auto" w:sz="4" w:space="0"/>
            </w:tcBorders>
            <w:shd w:val="clear" w:color="auto" w:fill="auto"/>
            <w:vAlign w:val="center"/>
          </w:tcPr>
          <w:p w14:paraId="0CEF4CAD">
            <w:pPr>
              <w:ind w:firstLine="0" w:firstLineChars="0"/>
              <w:jc w:val="left"/>
              <w:rPr>
                <w:rFonts w:cs="Times New Roman"/>
                <w:color w:val="000000"/>
                <w:kern w:val="0"/>
                <w:sz w:val="24"/>
                <w:szCs w:val="24"/>
              </w:rPr>
            </w:pPr>
            <w:r>
              <w:rPr>
                <w:rFonts w:hint="eastAsia" w:cs="Times New Roman"/>
                <w:color w:val="000000"/>
                <w:kern w:val="0"/>
                <w:sz w:val="24"/>
                <w:szCs w:val="24"/>
              </w:rPr>
              <w:t>1.省林草局直属单位实施的项目，由省林草局实施监督。</w:t>
            </w:r>
          </w:p>
          <w:p w14:paraId="3D4D77A7">
            <w:pPr>
              <w:ind w:firstLine="0" w:firstLineChars="0"/>
              <w:jc w:val="left"/>
              <w:rPr>
                <w:rFonts w:cs="Times New Roman"/>
                <w:color w:val="000000"/>
                <w:kern w:val="0"/>
                <w:sz w:val="24"/>
                <w:szCs w:val="24"/>
              </w:rPr>
            </w:pPr>
            <w:r>
              <w:rPr>
                <w:rFonts w:hint="eastAsia" w:cs="Times New Roman"/>
                <w:color w:val="000000"/>
                <w:kern w:val="0"/>
                <w:sz w:val="24"/>
                <w:szCs w:val="24"/>
              </w:rPr>
              <w:t>2.各市、县（区）林业和草原部门分别对本行政区域内林草工程实施监督。</w:t>
            </w:r>
          </w:p>
          <w:p w14:paraId="6BBE26BC">
            <w:pPr>
              <w:ind w:firstLine="0" w:firstLineChars="0"/>
              <w:jc w:val="left"/>
              <w:rPr>
                <w:rFonts w:cs="Times New Roman"/>
                <w:color w:val="000000"/>
                <w:kern w:val="0"/>
                <w:sz w:val="24"/>
                <w:szCs w:val="24"/>
              </w:rPr>
            </w:pPr>
            <w:r>
              <w:rPr>
                <w:rFonts w:hint="eastAsia" w:cs="Times New Roman"/>
                <w:color w:val="000000"/>
                <w:kern w:val="0"/>
                <w:sz w:val="24"/>
                <w:szCs w:val="24"/>
              </w:rPr>
              <w:t>3.跨行政区域实施的林草工程，由上一级林业和草原部门实施监督。</w:t>
            </w:r>
          </w:p>
        </w:tc>
        <w:tc>
          <w:tcPr>
            <w:tcW w:w="784" w:type="dxa"/>
            <w:tcBorders>
              <w:top w:val="nil"/>
              <w:left w:val="nil"/>
              <w:bottom w:val="single" w:color="auto" w:sz="4" w:space="0"/>
              <w:right w:val="single" w:color="auto" w:sz="4" w:space="0"/>
            </w:tcBorders>
            <w:shd w:val="clear" w:color="auto" w:fill="auto"/>
            <w:vAlign w:val="center"/>
          </w:tcPr>
          <w:p w14:paraId="480BE779">
            <w:pPr>
              <w:ind w:firstLine="0" w:firstLineChars="0"/>
              <w:rPr>
                <w:rFonts w:cs="Times New Roman"/>
                <w:color w:val="000000"/>
                <w:kern w:val="0"/>
                <w:sz w:val="24"/>
                <w:szCs w:val="24"/>
              </w:rPr>
            </w:pPr>
          </w:p>
        </w:tc>
      </w:tr>
    </w:tbl>
    <w:p w14:paraId="5E6A88EA">
      <w:pPr>
        <w:ind w:firstLine="0" w:firstLineChars="0"/>
      </w:pPr>
    </w:p>
    <w:sectPr>
      <w:headerReference r:id="rId5" w:type="default"/>
      <w:footerReference r:id="rId7" w:type="default"/>
      <w:headerReference r:id="rId6" w:type="even"/>
      <w:footerReference r:id="rId8" w:type="even"/>
      <w:pgSz w:w="16838" w:h="11906" w:orient="landscape"/>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659DA">
    <w:pPr>
      <w:pStyle w:val="5"/>
      <w:tabs>
        <w:tab w:val="left" w:pos="8222"/>
      </w:tabs>
      <w:ind w:right="84" w:firstLine="0" w:firstLineChars="0"/>
      <w:jc w:val="right"/>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1936B">
    <w:pPr>
      <w:pStyle w:val="5"/>
      <w:ind w:firstLine="0" w:firstLineChars="0"/>
    </w:pPr>
    <w:r>
      <w:rPr>
        <w:rFonts w:hint="eastAsia"/>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BFAC">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54CCA">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74"/>
    <w:rsid w:val="00025907"/>
    <w:rsid w:val="000A31A0"/>
    <w:rsid w:val="000A73F4"/>
    <w:rsid w:val="00141B55"/>
    <w:rsid w:val="001B120E"/>
    <w:rsid w:val="003076FC"/>
    <w:rsid w:val="003175CE"/>
    <w:rsid w:val="00343F1C"/>
    <w:rsid w:val="004012A6"/>
    <w:rsid w:val="004736E5"/>
    <w:rsid w:val="004E03FB"/>
    <w:rsid w:val="004F1E3B"/>
    <w:rsid w:val="00504751"/>
    <w:rsid w:val="00555227"/>
    <w:rsid w:val="005727A5"/>
    <w:rsid w:val="005F7D76"/>
    <w:rsid w:val="006001AD"/>
    <w:rsid w:val="00621F79"/>
    <w:rsid w:val="007263D8"/>
    <w:rsid w:val="00735ECC"/>
    <w:rsid w:val="0075397A"/>
    <w:rsid w:val="00787A03"/>
    <w:rsid w:val="007B4823"/>
    <w:rsid w:val="00855C73"/>
    <w:rsid w:val="008B7A4D"/>
    <w:rsid w:val="008E15B4"/>
    <w:rsid w:val="008F1AA3"/>
    <w:rsid w:val="009535A5"/>
    <w:rsid w:val="00977F74"/>
    <w:rsid w:val="00A6301B"/>
    <w:rsid w:val="00AB7D6F"/>
    <w:rsid w:val="00B72948"/>
    <w:rsid w:val="00BA309F"/>
    <w:rsid w:val="00C95E79"/>
    <w:rsid w:val="00D00016"/>
    <w:rsid w:val="00D37D45"/>
    <w:rsid w:val="00D57C46"/>
    <w:rsid w:val="00D70E3B"/>
    <w:rsid w:val="00D84950"/>
    <w:rsid w:val="00DC597B"/>
    <w:rsid w:val="00E23496"/>
    <w:rsid w:val="00E610F2"/>
    <w:rsid w:val="00EE135D"/>
    <w:rsid w:val="00F06CA9"/>
    <w:rsid w:val="00F377A3"/>
    <w:rsid w:val="00FD6E5A"/>
    <w:rsid w:val="2D3D8A17"/>
    <w:rsid w:val="2F275C6F"/>
    <w:rsid w:val="32FA15CB"/>
    <w:rsid w:val="37FF0247"/>
    <w:rsid w:val="54BF4685"/>
    <w:rsid w:val="F7EF45B0"/>
    <w:rsid w:val="FBAFADA5"/>
    <w:rsid w:val="FE5B2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imes New Roman" w:hAnsi="Times New Roman" w:eastAsia="仿宋_GB2312" w:cs="黑体"/>
      <w:kern w:val="2"/>
      <w:sz w:val="32"/>
      <w:szCs w:val="22"/>
      <w:lang w:val="en-US" w:eastAsia="zh-CN" w:bidi="ar-SA"/>
    </w:rPr>
  </w:style>
  <w:style w:type="paragraph" w:styleId="2">
    <w:name w:val="heading 1"/>
    <w:next w:val="1"/>
    <w:link w:val="12"/>
    <w:qFormat/>
    <w:uiPriority w:val="9"/>
    <w:pPr>
      <w:keepNext/>
      <w:keepLines/>
      <w:ind w:firstLine="200" w:firstLineChars="200"/>
      <w:outlineLvl w:val="0"/>
    </w:pPr>
    <w:rPr>
      <w:rFonts w:ascii="Times New Roman" w:hAnsi="Times New Roman" w:eastAsia="黑体" w:cs="黑体"/>
      <w:bCs/>
      <w:kern w:val="44"/>
      <w:sz w:val="32"/>
      <w:szCs w:val="44"/>
      <w:lang w:val="en-US" w:eastAsia="zh-CN" w:bidi="ar-SA"/>
    </w:rPr>
  </w:style>
  <w:style w:type="paragraph" w:styleId="3">
    <w:name w:val="heading 2"/>
    <w:next w:val="1"/>
    <w:link w:val="13"/>
    <w:unhideWhenUsed/>
    <w:qFormat/>
    <w:uiPriority w:val="9"/>
    <w:pPr>
      <w:keepNext/>
      <w:keepLines/>
      <w:ind w:firstLine="200" w:firstLineChars="200"/>
      <w:outlineLvl w:val="1"/>
    </w:pPr>
    <w:rPr>
      <w:rFonts w:ascii="Times New Roman" w:hAnsi="Times New Roman" w:eastAsia="楷体_GB2312" w:cs="黑体"/>
      <w:b/>
      <w:bCs/>
      <w:kern w:val="2"/>
      <w:sz w:val="32"/>
      <w:szCs w:val="32"/>
      <w:lang w:val="en-US" w:eastAsia="zh-CN" w:bidi="ar-SA"/>
    </w:rPr>
  </w:style>
  <w:style w:type="paragraph" w:styleId="4">
    <w:name w:val="heading 3"/>
    <w:next w:val="1"/>
    <w:link w:val="14"/>
    <w:unhideWhenUsed/>
    <w:qFormat/>
    <w:uiPriority w:val="9"/>
    <w:pPr>
      <w:keepNext/>
      <w:keepLines/>
      <w:ind w:firstLine="200" w:firstLineChars="200"/>
      <w:outlineLvl w:val="2"/>
    </w:pPr>
    <w:rPr>
      <w:rFonts w:ascii="Times New Roman" w:hAnsi="Times New Roman" w:eastAsia="仿宋_GB2312" w:cs="黑体"/>
      <w:b/>
      <w:bCs/>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tabs>
        <w:tab w:val="center" w:pos="4153"/>
        <w:tab w:val="right" w:pos="8306"/>
      </w:tabs>
      <w:snapToGrid w:val="0"/>
      <w:jc w:val="center"/>
    </w:pPr>
    <w:rPr>
      <w:sz w:val="18"/>
      <w:szCs w:val="18"/>
    </w:rPr>
  </w:style>
  <w:style w:type="paragraph" w:styleId="7">
    <w:name w:val="Title"/>
    <w:next w:val="1"/>
    <w:link w:val="11"/>
    <w:qFormat/>
    <w:uiPriority w:val="10"/>
    <w:pPr>
      <w:spacing w:line="720" w:lineRule="exact"/>
      <w:jc w:val="center"/>
      <w:outlineLvl w:val="0"/>
    </w:pPr>
    <w:rPr>
      <w:rFonts w:ascii="Times New Roman" w:hAnsi="Times New Roman" w:eastAsia="方正小标宋简体" w:cs="黑体"/>
      <w:bCs/>
      <w:kern w:val="2"/>
      <w:sz w:val="44"/>
      <w:szCs w:val="32"/>
      <w:lang w:val="en-US" w:eastAsia="zh-CN" w:bidi="ar-SA"/>
    </w:rPr>
  </w:style>
  <w:style w:type="paragraph" w:customStyle="1" w:styleId="10">
    <w:name w:val="列出段落1"/>
    <w:basedOn w:val="1"/>
    <w:qFormat/>
    <w:uiPriority w:val="34"/>
    <w:pPr>
      <w:ind w:firstLine="420"/>
    </w:pPr>
  </w:style>
  <w:style w:type="character" w:customStyle="1" w:styleId="11">
    <w:name w:val="标题 Char"/>
    <w:basedOn w:val="9"/>
    <w:link w:val="7"/>
    <w:qFormat/>
    <w:uiPriority w:val="10"/>
    <w:rPr>
      <w:rFonts w:eastAsia="方正小标宋简体" w:cs="黑体"/>
      <w:bCs/>
      <w:sz w:val="44"/>
      <w:szCs w:val="32"/>
    </w:rPr>
  </w:style>
  <w:style w:type="character" w:customStyle="1" w:styleId="12">
    <w:name w:val="标题 1 Char"/>
    <w:basedOn w:val="9"/>
    <w:link w:val="2"/>
    <w:qFormat/>
    <w:uiPriority w:val="9"/>
    <w:rPr>
      <w:rFonts w:eastAsia="黑体" w:cs="黑体"/>
      <w:bCs/>
      <w:kern w:val="44"/>
      <w:sz w:val="32"/>
      <w:szCs w:val="44"/>
    </w:rPr>
  </w:style>
  <w:style w:type="character" w:customStyle="1" w:styleId="13">
    <w:name w:val="标题 2 Char"/>
    <w:basedOn w:val="9"/>
    <w:link w:val="3"/>
    <w:qFormat/>
    <w:uiPriority w:val="9"/>
    <w:rPr>
      <w:rFonts w:eastAsia="楷体_GB2312" w:cs="黑体"/>
      <w:b/>
      <w:bCs/>
      <w:kern w:val="2"/>
      <w:sz w:val="32"/>
      <w:szCs w:val="32"/>
    </w:rPr>
  </w:style>
  <w:style w:type="character" w:customStyle="1" w:styleId="14">
    <w:name w:val="标题 3 Char"/>
    <w:basedOn w:val="9"/>
    <w:link w:val="4"/>
    <w:qFormat/>
    <w:uiPriority w:val="9"/>
    <w:rPr>
      <w:rFonts w:cs="黑体"/>
      <w:b/>
      <w:bCs/>
      <w:kern w:val="2"/>
      <w:sz w:val="32"/>
      <w:szCs w:val="32"/>
    </w:rPr>
  </w:style>
  <w:style w:type="character" w:customStyle="1" w:styleId="15">
    <w:name w:val="页眉 Char"/>
    <w:basedOn w:val="9"/>
    <w:link w:val="6"/>
    <w:qFormat/>
    <w:uiPriority w:val="99"/>
    <w:rPr>
      <w:sz w:val="18"/>
      <w:szCs w:val="18"/>
    </w:rPr>
  </w:style>
  <w:style w:type="character" w:customStyle="1" w:styleId="16">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1359</Words>
  <Characters>1359</Characters>
  <Lines>18</Lines>
  <Paragraphs>5</Paragraphs>
  <TotalTime>44</TotalTime>
  <ScaleCrop>false</ScaleCrop>
  <LinksUpToDate>false</LinksUpToDate>
  <CharactersWithSpaces>1359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2025-08-28T02:37:00Z</dcterms:created>
  <dc:creator>方志强</dc:creator>
  <cp:lastModifiedBy>李敏慧</cp:lastModifiedBy>
  <cp:lastPrinted>2025-08-28T03:14:00Z</cp:lastPrinted>
  <dcterms:modified xsi:type="dcterms:W3CDTF">2025-08-29T03:02:40Z</dcterms:modified>
  <dc:title>关于省发展改革委涉及招标投标工作职责情况的报告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474A0E0C6D7CA91486E0A76831695A60</vt:lpwstr>
  </property>
  <property fmtid="{D5CDD505-2E9C-101B-9397-08002B2CF9AE}" pid="4" name="KSOTemplateDocerSaveRecord">
    <vt:lpwstr>eyJoZGlkIjoiNzlkNWFlNDk3NmY0YjYyOGI1YjgxNjQxMmY3ODYxMjEiLCJ1c2VySWQiOiIxOTMyMTM0NzIifQ==</vt:lpwstr>
  </property>
</Properties>
</file>