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eastAsia="zh-CN"/>
        </w:rPr>
        <w:t>吉林省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县级基本财力保障机制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奖补资金管理办法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第一章 总则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第一条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为增强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基层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政府“保基本民生、保工资、保运转”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以下简称“三保”）的能力，保障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基层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政府实施公共管理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提供基本公共服务以及落实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党中央、国务院和省委省政府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各项基本民生政策的基本财力需要，强化县级基本财力保障机制奖补资金管理，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根据财政部《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中央财政县级基本财力保障机制奖补资金管理办法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》（财预〔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114号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）有关规定，结合我省实际，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制定本办法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 xml:space="preserve">第二条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本办法所称县级基本财力保障机制奖补资金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，是指由中央财政下达以及省财政预算安排，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主要用于激励引导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县（区）政府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保障“三保”等必要支出需求，改善县级财力均衡度、加强县级财政管理的一般性转移支付资金。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第二章 管理职责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 xml:space="preserve">第三条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各级财政部门按照“县级为主，市级帮扶，省级兜底”原则，落实分级责任制。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省财政厅对全省特别是省直管县“三保”承担兜底责任，强化日常监测和应急处置。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负责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统筹中央奖补资金和省级资金，测算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分配县级基本财力保障机制奖补资金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健全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全省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县级基本财力保障机制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完善奖补资金管理办法，全面掌握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县级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财政运行情况，客观评价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县级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保”保障能力和工作实绩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，并做好风险事件应急处置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（州）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财政部门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指导帮扶所辖县（市、区）“三保”保障和风险防控工作，对市辖区、非省直管县承担兜底责任。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负责对下测算分配奖补资金，资金向困难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县区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倾斜，提高县级财力水平和均衡度；动态监测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本地区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财政运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，确保“三保”风险早发现、早报告、早处置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所辖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困难县区适当加大补助力度、给予资金调度支持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切实落实帮扶责任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针对可能发生的“三保”风险事件做实应急处置预案。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县级财政部门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落实“三保”保障主体责任，统筹财力、调度资金确保“三保”不出问题。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负责管理、安排和使用本地区奖补资金，科学统筹自有财力和上级补助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强化预算管理，有效保障“三保”支出；动态评估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当地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“三保”运行情况，对出现或预计可能出现的风险事件做实应急处置预案，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妥善处置，并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及时报告上级财政部门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第三章 分配对象、测算范围和标准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县级基本财力保障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机制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奖补资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金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分配对象是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全省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的县、自治县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、县级市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和市辖区（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含长白山保护开发区，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以下简称县）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。对没有标准财政收支缺口的，不纳入补助支持范围。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 xml:space="preserve">条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省财政厅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依据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财政部核定的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县级基本财力保障机制奖补资金的测算范围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，结合</w:t>
      </w:r>
      <w:bookmarkStart w:id="1" w:name="_GoBack"/>
      <w:bookmarkEnd w:id="1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全省实际，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每年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对保障范围和标准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适时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以调整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基本民生支出。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主要包括落实教育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社会保障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卫生健康等领域国家统一制定的政策，重点保障以人员或家庭作为直接补助对象的民生补贴类项目，以及有明确保障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范围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和标准的基本公共服务事项。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（二）财政供养人员经费。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包括国家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和省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统一出台的基本工资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奖金和津贴补贴，规范的地方津贴补贴、事业单位绩效工资、工资性附加支出和离休人员离休费等项目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eastAsia="zh-CN"/>
        </w:rPr>
        <w:t>三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）运转经费。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包括县级机关事业单位自身运转、完成日常工作任务所发生的公用经费支出。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bookmarkStart w:id="0" w:name="OLE_LINK1"/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（四）</w:t>
      </w:r>
      <w:bookmarkEnd w:id="0"/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其他必要支出。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包括政府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法定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付息支出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、编外人员经费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以及城市运维等相关支出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第四章 资金分配和预算下达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eastAsia="zh-CN"/>
        </w:rPr>
        <w:t>六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 xml:space="preserve">条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省财政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按照奖补结合的原则，主要根据县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三保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”等必要支出需求、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财政困难程度、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财政管理绩效及特殊因素等，采用因素法分配县级基本财力保障机制奖补资金。其中，对县级“三保”等必要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支出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需求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按财政困难程度、“三保”支出占财力比重、人口等测算的综合系数予以补助；对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财政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管理水平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提升明显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予以奖励；对落实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国家和省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有关精神的特定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区域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和事项给予阶段性支持。根据县级财政运行实际情况，动态调整奖补资金比重，对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三保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保障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和其他必要支出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压力较大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出现财力缺口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的县，选取“三保”保障、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政府债务付息、编外人员经费以及城市运维等因素进行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排序，按优先级次采取阶段性退坡方式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予以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倾斜支持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eastAsia="zh-CN"/>
        </w:rPr>
        <w:t>七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为支持提高县级基本财力保障水平，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省财政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按照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定比例，对县级财政“三保”等必要支出需求，结合综合系数给予补助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并加强相关转移支付的统筹衔接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eastAsia="zh-CN"/>
        </w:rPr>
        <w:t>八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引导各地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强化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县级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财政管理，依据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级财政管理绩效综合评价结果，对规范预算编制、加强执行管理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增强财政可持续性等，予以奖励；对不切本地实际违规增加财政供养人员或财政管理出现重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失误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，予以扣款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eastAsia="zh-CN"/>
        </w:rPr>
        <w:t>九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 xml:space="preserve">条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为落实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国家和省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有关精神，对巩固和拓展脱贫攻坚成果同乡村振兴有效衔接、重大减收增支等特定区域或事项，可通过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定额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补助等方式给予阶段性支持。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eastAsia="zh-CN"/>
        </w:rPr>
        <w:t>十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 xml:space="preserve">条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为保障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县级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财政运行的稳定性，以县级基本财力保障机制奖补资金平均增长率为基准，对超过（或低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于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）基准增长率一定幅度的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适当调减（或调增）奖补资金额。调减（或调增）奖补资金额所余（或所需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资金，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省财政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不调剂他用（或另行安排），在保持奖补资金总规模稳定的基础上，通过一定比例放大（或压缩）的方式调整各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奖补资金额度。对连续多年调减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或调增）奖补资金额的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可适当放宽增幅（或降幅）控制。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eastAsia="zh-CN"/>
        </w:rPr>
        <w:t>一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市（州）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级财政部门可以根据本地实际情况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安排资金与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省财政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下达的奖补资金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并使用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筑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牢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兜实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县级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“三保”底线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第五章 监督管理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eastAsia="zh-CN"/>
        </w:rPr>
        <w:t>二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省财政厅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根据工作需要，对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各市县分配、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管理和使用县级基本财力保障机制奖补资金情况进行监督。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eastAsia="zh-CN"/>
        </w:rPr>
        <w:t>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省财政厅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对“三保”保障出现问题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和财力均衡度过低，以及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违规安排使用县级基本财力保障机制奖补资金等问题突出的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市县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，依法责令改正，并对有关人员予以约谈或依法给予处理处分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各级财政、主管部门及其工作人员，在县级基本财力保障机制奖补资金分配、使用管理等工作中，存在滥用职权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玩忽职守、徇私舞弊等违法违规行为的，依法依规追究相应责任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第六章 附则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各市（州）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财政部门应当依据本办法，结合实际情况，制定本地县级基本财力保障机制奖补资金管理办法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并报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省财政厅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备案。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eastAsia="zh-CN"/>
        </w:rPr>
        <w:t>六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本办法自发布之日起施行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2019 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省财政厅印发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的《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吉林省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县级基本财力保障机制奖补资金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管理办法》（吉财预〔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2019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739号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）同时废止。</w:t>
      </w:r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0" w:leftChars="0" w:firstLine="0" w:firstLineChars="0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left="0" w:leftChars="0" w:firstLine="0" w:firstLineChars="0"/>
                            <w:rPr>
                              <w:rFonts w:hint="eastAsia" w:eastAsia="微软雅黑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0" w:leftChars="0" w:firstLine="0" w:firstLineChars="0"/>
                      <w:rPr>
                        <w:rFonts w:hint="eastAsia" w:eastAsia="微软雅黑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37D22"/>
    <w:rsid w:val="00B942A6"/>
    <w:rsid w:val="09B064FE"/>
    <w:rsid w:val="0D7C651F"/>
    <w:rsid w:val="10C544FC"/>
    <w:rsid w:val="178C5B6A"/>
    <w:rsid w:val="194B71A9"/>
    <w:rsid w:val="1F335CF1"/>
    <w:rsid w:val="22DC0715"/>
    <w:rsid w:val="26435092"/>
    <w:rsid w:val="26D672B4"/>
    <w:rsid w:val="29AE1521"/>
    <w:rsid w:val="30606CFA"/>
    <w:rsid w:val="30D53F0C"/>
    <w:rsid w:val="315C0D7A"/>
    <w:rsid w:val="31684400"/>
    <w:rsid w:val="322D14D8"/>
    <w:rsid w:val="350A75C6"/>
    <w:rsid w:val="38483EE1"/>
    <w:rsid w:val="3B39658E"/>
    <w:rsid w:val="3E8A4271"/>
    <w:rsid w:val="40E947A0"/>
    <w:rsid w:val="41EB3069"/>
    <w:rsid w:val="42237D22"/>
    <w:rsid w:val="46C85472"/>
    <w:rsid w:val="48067110"/>
    <w:rsid w:val="48574E64"/>
    <w:rsid w:val="4A2143BC"/>
    <w:rsid w:val="4A356E7F"/>
    <w:rsid w:val="4B284061"/>
    <w:rsid w:val="4B974B88"/>
    <w:rsid w:val="4F5458B2"/>
    <w:rsid w:val="51EC2AC8"/>
    <w:rsid w:val="52E8428D"/>
    <w:rsid w:val="56551E88"/>
    <w:rsid w:val="576B3804"/>
    <w:rsid w:val="58BA13ED"/>
    <w:rsid w:val="5D4505FB"/>
    <w:rsid w:val="5D7D2A3F"/>
    <w:rsid w:val="5F740ADD"/>
    <w:rsid w:val="6324652E"/>
    <w:rsid w:val="64CD296E"/>
    <w:rsid w:val="65886966"/>
    <w:rsid w:val="6FA451C9"/>
    <w:rsid w:val="71991922"/>
    <w:rsid w:val="731815CF"/>
    <w:rsid w:val="743637C2"/>
    <w:rsid w:val="76184D6F"/>
    <w:rsid w:val="76772CCA"/>
    <w:rsid w:val="768A1AF9"/>
    <w:rsid w:val="77AE080D"/>
    <w:rsid w:val="79751FC4"/>
    <w:rsid w:val="7AE3376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qFormat/>
    <w:uiPriority w:val="0"/>
    <w:pPr>
      <w:tabs>
        <w:tab w:val="center" w:pos="4680"/>
        <w:tab w:val="right" w:pos="9360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2366</Words>
  <Characters>2380</Characters>
  <Lines>0</Lines>
  <Paragraphs>0</Paragraphs>
  <ScaleCrop>false</ScaleCrop>
  <LinksUpToDate>false</LinksUpToDate>
  <CharactersWithSpaces>2403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2023-11-20T00:14:00Z</dcterms:created>
  <dc:creator>PC</dc:creator>
  <cp:lastModifiedBy>Administrator</cp:lastModifiedBy>
  <cp:lastPrinted>2023-12-15T01:34:00Z</cp:lastPrinted>
  <dcterms:modified xsi:type="dcterms:W3CDTF">2023-12-15T05:58:26Z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