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bCs/>
          <w:sz w:val="36"/>
          <w:szCs w:val="36"/>
        </w:rPr>
      </w:pPr>
      <w:bookmarkStart w:id="507" w:name="_GoBack"/>
      <w:bookmarkEnd w:id="507"/>
      <w:bookmarkStart w:id="0" w:name="标准封面"/>
      <w:bookmarkEnd w:id="0"/>
    </w:p>
    <w:p>
      <w:pPr>
        <w:jc w:val="distribute"/>
        <w:rPr>
          <w:rFonts w:hint="eastAsia" w:ascii="宋体" w:hAnsi="宋体"/>
          <w:b/>
          <w:bCs/>
          <w:sz w:val="36"/>
          <w:szCs w:val="36"/>
        </w:rPr>
      </w:pPr>
    </w:p>
    <w:p>
      <w:pPr>
        <w:ind w:firstLine="723" w:firstLineChars="200"/>
        <w:jc w:val="distribute"/>
        <w:rPr>
          <w:rFonts w:hint="eastAsia" w:ascii="宋体" w:hAnsi="宋体"/>
          <w:b/>
          <w:bCs/>
          <w:sz w:val="36"/>
          <w:szCs w:val="36"/>
        </w:rPr>
      </w:pPr>
    </w:p>
    <w:p>
      <w:pPr>
        <w:ind w:firstLine="723" w:firstLineChars="200"/>
        <w:jc w:val="distribute"/>
        <w:rPr>
          <w:rFonts w:hint="eastAsia" w:ascii="宋体" w:hAnsi="宋体"/>
          <w:b/>
          <w:bCs/>
          <w:sz w:val="36"/>
          <w:szCs w:val="36"/>
        </w:rPr>
      </w:pPr>
    </w:p>
    <w:p>
      <w:pPr>
        <w:ind w:firstLine="723" w:firstLineChars="200"/>
        <w:jc w:val="distribute"/>
        <w:rPr>
          <w:rFonts w:hint="eastAsia" w:ascii="宋体" w:hAnsi="宋体"/>
          <w:b/>
          <w:bCs/>
          <w:sz w:val="36"/>
          <w:szCs w:val="36"/>
        </w:rPr>
      </w:pPr>
    </w:p>
    <w:p>
      <w:pPr>
        <w:ind w:firstLine="723" w:firstLineChars="200"/>
        <w:jc w:val="distribute"/>
        <w:rPr>
          <w:rFonts w:hint="eastAsia" w:ascii="宋体" w:hAnsi="宋体"/>
          <w:b/>
          <w:bCs/>
          <w:sz w:val="36"/>
          <w:szCs w:val="36"/>
        </w:rPr>
      </w:pPr>
    </w:p>
    <w:p>
      <w:pPr>
        <w:jc w:val="distribute"/>
        <w:rPr>
          <w:rFonts w:hint="eastAsia" w:ascii="宋体" w:hAnsi="宋体"/>
          <w:b/>
          <w:bCs/>
          <w:sz w:val="36"/>
          <w:szCs w:val="36"/>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sz w:val="36"/>
          <w:szCs w:val="36"/>
        </w:rPr>
      </w:pPr>
      <w:r>
        <w:rPr>
          <w:rFonts w:hint="eastAsia" w:ascii="宋体" w:hAnsi="宋体"/>
          <w:b/>
          <w:bCs/>
          <w:sz w:val="36"/>
          <w:szCs w:val="36"/>
        </w:rPr>
        <w:t>《</w:t>
      </w:r>
      <w:r>
        <w:rPr>
          <w:rFonts w:hint="eastAsia" w:ascii="宋体" w:hAnsi="宋体"/>
          <w:b/>
          <w:sz w:val="36"/>
          <w:szCs w:val="36"/>
          <w:lang w:val="en-US" w:eastAsia="zh-CN"/>
        </w:rPr>
        <w:t>山西省古村、镇消防安全评估指南</w:t>
      </w:r>
      <w:r>
        <w:rPr>
          <w:rFonts w:hint="eastAsia" w:ascii="宋体" w:hAnsi="宋体"/>
          <w:b/>
          <w:bCs/>
          <w:sz w:val="36"/>
          <w:szCs w:val="36"/>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宋体" w:hAnsi="宋体"/>
          <w:b/>
          <w:bCs/>
          <w:sz w:val="36"/>
          <w:szCs w:val="36"/>
        </w:rPr>
        <w:t>（征求意见稿）</w:t>
      </w:r>
      <w:r>
        <w:rPr>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26035</wp:posOffset>
                </wp:positionV>
                <wp:extent cx="1800225" cy="720090"/>
                <wp:effectExtent l="0" t="0" r="9525" b="381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rgbClr val="FFFFFF"/>
                        </a:solidFill>
                        <a:ln w="6350">
                          <a:noFill/>
                        </a:ln>
                        <a:effectLst/>
                      </wps:spPr>
                      <wps:txbx>
                        <w:txbxContent>
                          <w:p>
                            <w:pPr>
                              <w:pStyle w:val="355"/>
                              <w:bidi w:val="0"/>
                              <w:rPr>
                                <w:rFonts w:hint="eastAsia"/>
                                <w:lang w:eastAsia="zh-CN"/>
                              </w:rPr>
                            </w:pPr>
                          </w:p>
                          <w:p>
                            <w:pPr>
                              <w:pStyle w:val="355"/>
                              <w:bidi w:val="0"/>
                              <w:rPr>
                                <w:rFonts w:hint="eastAsia"/>
                                <w:lang w:eastAsia="zh-CN"/>
                              </w:rPr>
                            </w:pPr>
                          </w:p>
                          <w:p>
                            <w:pPr>
                              <w:pStyle w:val="355"/>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0pt;margin-top:2.05pt;height:56.7pt;width:141.75pt;z-index:251659264;mso-width-relative:page;mso-height-relative:page;" fillcolor="#FFFFFF" filled="t" stroked="f" coordsize="21600,21600" o:gfxdata="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pfcqdcAAAAGAQAADwAAAAAAAAABACAAAAAiAAAAZHJzL2Rvd25yZXYueG1sUEsBAhQAFAAA&#10;AAgAh07iQH7px1hiAgAAmQQAAA4AAAAAAAAAAQAgAAAAJgEAAGRycy9lMm9Eb2MueG1sUEsFBgAA&#10;AAAGAAYAWQEAAPoFAAAAAA==&#10;">
                <v:fill on="t" focussize="0,0"/>
                <v:stroke on="f" weight="0.5pt"/>
                <v:imagedata o:title=""/>
                <o:lock v:ext="edit" aspectratio="f"/>
                <v:textbox inset="0mm,0mm,2.54mm,0mm">
                  <w:txbxContent>
                    <w:p>
                      <w:pPr>
                        <w:pStyle w:val="355"/>
                        <w:bidi w:val="0"/>
                        <w:rPr>
                          <w:rFonts w:hint="eastAsia"/>
                          <w:lang w:eastAsia="zh-CN"/>
                        </w:rPr>
                      </w:pPr>
                    </w:p>
                    <w:p>
                      <w:pPr>
                        <w:pStyle w:val="355"/>
                        <w:bidi w:val="0"/>
                        <w:rPr>
                          <w:rFonts w:hint="eastAsia"/>
                          <w:lang w:eastAsia="zh-CN"/>
                        </w:rPr>
                      </w:pPr>
                    </w:p>
                    <w:p>
                      <w:pPr>
                        <w:pStyle w:val="355"/>
                        <w:bidi w:val="0"/>
                        <w:rPr>
                          <w:rFonts w:hint="eastAsia"/>
                          <w:lang w:eastAsia="zh-CN"/>
                        </w:rPr>
                      </w:pPr>
                    </w:p>
                  </w:txbxContent>
                </v:textbox>
              </v:shape>
            </w:pict>
          </mc:Fallback>
        </mc:AlternateContent>
      </w:r>
    </w:p>
    <w:p>
      <w:pPr>
        <w:pStyle w:val="281"/>
        <w:rPr>
          <w:rFonts w:hint="eastAsia"/>
        </w:rPr>
      </w:pPr>
    </w:p>
    <w:p>
      <w:pPr>
        <w:pStyle w:val="281"/>
        <w:rPr>
          <w:rFonts w:hint="eastAsia"/>
        </w:rPr>
      </w:pPr>
    </w:p>
    <w:p>
      <w:pPr>
        <w:pStyle w:val="281"/>
        <w:rPr>
          <w:rFonts w:hint="eastAsia"/>
        </w:rPr>
        <w:sectPr>
          <w:headerReference r:id="rId3" w:type="default"/>
          <w:footerReference r:id="rId5" w:type="default"/>
          <w:headerReference r:id="rId4" w:type="even"/>
          <w:footerReference r:id="rId6" w:type="even"/>
          <w:pgSz w:w="11907" w:h="16839"/>
          <w:pgMar w:top="2098" w:right="1474" w:bottom="2041" w:left="1587" w:header="284" w:footer="1134" w:gutter="0"/>
          <w:lnNumType w:countBy="0" w:restart="continuous"/>
          <w:pgNumType w:fmt="upperRoman" w:start="1"/>
          <w:cols w:space="720" w:num="1"/>
          <w:titlePg/>
          <w:rtlGutter w:val="0"/>
          <w:docGrid w:linePitch="312" w:charSpace="0"/>
        </w:sectPr>
      </w:pPr>
      <w:r>
        <w:rPr>
          <w:sz w:val="21"/>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7512050</wp:posOffset>
                </wp:positionV>
                <wp:extent cx="6121400" cy="0"/>
                <wp:effectExtent l="0" t="0" r="0" b="0"/>
                <wp:wrapNone/>
                <wp:docPr id="10"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首页自画框图10" o:spid="_x0000_s1026" o:spt="20" style="position:absolute;left:0pt;margin-left:-0.9pt;margin-top:591.5pt;height:0pt;width:482pt;z-index:251662336;mso-width-relative:page;mso-height-relative:page;" filled="f" stroked="t" coordsize="21600,21600" o:gfxdata="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M0abNcAAAAMAQAADwAAAAAAAAABACAAAAAiAAAAZHJzL2Rvd25yZXYueG1sUEsBAhQAFAAA&#10;AAgAh07iQCX4n9rwAQAAwwMAAA4AAAAAAAAAAQAgAAAAJgEAAGRycy9lMm9Eb2MueG1sUEsFBgAA&#10;AAAGAAYAWQEAAIgFA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3239770</wp:posOffset>
                </wp:positionH>
                <wp:positionV relativeFrom="paragraph">
                  <wp:posOffset>7159625</wp:posOffset>
                </wp:positionV>
                <wp:extent cx="2880360" cy="360045"/>
                <wp:effectExtent l="0" t="0" r="15240" b="1905"/>
                <wp:wrapNone/>
                <wp:docPr id="9"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rgbClr val="FFFFFF"/>
                        </a:solidFill>
                        <a:ln w="6350">
                          <a:noFill/>
                        </a:ln>
                        <a:effectLst/>
                      </wps:spPr>
                      <wps:txbx>
                        <w:txbxContent>
                          <w:p>
                            <w:pPr>
                              <w:pStyle w:val="314"/>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255.1pt;margin-top:563.75pt;height:28.35pt;width:226.8pt;z-index:251661312;mso-width-relative:page;mso-height-relative:page;" fillcolor="#FFFFFF" filled="t" stroked="f" coordsize="21600,21600" o:gfxdata="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ftNMp3AAAAA0BAAAPAAAAAAAAAAEAIAAAACIAAABkcnMvZG93bnJldi54bWxQSwEC&#10;FAAUAAAACACHTuJA3+EybWICAACZBAAADgAAAAAAAAABACAAAAArAQAAZHJzL2Uyb0RvYy54bWxQ&#10;SwUGAAAAAAYABgBZAQAA/wUAAAAA&#10;">
                <v:fill on="t" focussize="0,0"/>
                <v:stroke on="f" weight="0.5pt"/>
                <v:imagedata o:title=""/>
                <o:lock v:ext="edit" aspectratio="f"/>
                <v:textbox inset="0mm,0mm,2.54mm,0mm">
                  <w:txbxContent>
                    <w:p>
                      <w:pPr>
                        <w:pStyle w:val="314"/>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7159625</wp:posOffset>
                </wp:positionV>
                <wp:extent cx="2880360" cy="360045"/>
                <wp:effectExtent l="0" t="0" r="15240" b="1905"/>
                <wp:wrapNone/>
                <wp:docPr id="8"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rgbClr val="FFFFFF"/>
                        </a:solidFill>
                        <a:ln w="6350">
                          <a:noFill/>
                        </a:ln>
                        <a:effectLst/>
                      </wps:spPr>
                      <wps:txbx>
                        <w:txbxContent>
                          <w:p>
                            <w:pPr>
                              <w:pStyle w:val="287"/>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0pt;margin-top:563.75pt;height:28.35pt;width:226.8pt;z-index:251660288;mso-width-relative:page;mso-height-relative:page;" fillcolor="#FFFFFF" filled="t" stroked="f" coordsize="21600,21600" o:gfxdata="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wWlnO2gAAAAoBAAAPAAAAAAAAAAEAIAAAACIAAABkcnMvZG93bnJldi54bWxQSwECFAAU&#10;AAAACACHTuJApq5OqGECAACZBAAADgAAAAAAAAABACAAAAApAQAAZHJzL2Uyb0RvYy54bWxQSwUG&#10;AAAAAAYABgBZAQAA/AUAAAAA&#10;">
                <v:fill on="t" focussize="0,0"/>
                <v:stroke on="f" weight="0.5pt"/>
                <v:imagedata o:title=""/>
                <o:lock v:ext="edit" aspectratio="f"/>
                <v:textbox inset="0mm,0mm,2.54mm,0mm">
                  <w:txbxContent>
                    <w:p>
                      <w:pPr>
                        <w:pStyle w:val="287"/>
                        <w:bidi w:val="0"/>
                        <w:rPr>
                          <w:rFonts w:hint="eastAsia"/>
                          <w:lang w:eastAsia="zh-CN"/>
                        </w:rPr>
                      </w:pPr>
                      <w:r>
                        <w:rPr>
                          <w:rFonts w:hint="eastAsia"/>
                          <w:lang w:eastAsia="zh-CN"/>
                        </w:rPr>
                        <w:t>20XX-XX-XX发布</w:t>
                      </w:r>
                    </w:p>
                  </w:txbxContent>
                </v:textbox>
              </v:shape>
            </w:pict>
          </mc:Fallback>
        </mc:AlternateContent>
      </w:r>
    </w:p>
    <w:p>
      <w:pPr>
        <w:pStyle w:val="309"/>
        <w:bidi w:val="0"/>
        <w:jc w:val="center"/>
        <w:rPr>
          <w:rFonts w:hint="default"/>
          <w:lang w:val="en-US" w:eastAsia="zh-CN"/>
        </w:rPr>
      </w:pPr>
      <w:bookmarkStart w:id="1" w:name="标准目次"/>
      <w:bookmarkEnd w:id="1"/>
      <w:bookmarkStart w:id="2" w:name="_Toc11630"/>
      <w:bookmarkStart w:id="3" w:name="_Toc17498"/>
      <w:bookmarkStart w:id="4" w:name="标准目次内容"/>
      <w:bookmarkStart w:id="5" w:name="_Toc9931"/>
      <w:bookmarkStart w:id="6" w:name="_Toc3806"/>
      <w:r>
        <w:rPr>
          <w:rFonts w:hint="eastAsia" w:ascii="宋体" w:hAnsi="宋体" w:eastAsia="宋体" w:cs="Times New Roman"/>
          <w:b w:val="0"/>
          <w:bCs w:val="0"/>
          <w:color w:val="auto"/>
          <w:kern w:val="2"/>
          <w:sz w:val="21"/>
          <w:szCs w:val="22"/>
          <w:lang w:val="zh-CN" w:eastAsia="zh-CN" w:bidi="ar-SA"/>
        </w:rPr>
        <w:t xml:space="preserve">目    </w:t>
      </w:r>
      <w:bookmarkEnd w:id="2"/>
      <w:bookmarkEnd w:id="3"/>
      <w:r>
        <w:rPr>
          <w:rFonts w:hint="eastAsia" w:ascii="宋体" w:hAnsi="宋体" w:eastAsia="宋体" w:cs="Times New Roman"/>
          <w:b w:val="0"/>
          <w:bCs w:val="0"/>
          <w:color w:val="auto"/>
          <w:kern w:val="2"/>
          <w:sz w:val="21"/>
          <w:szCs w:val="22"/>
          <w:lang w:val="en-US" w:eastAsia="zh-CN" w:bidi="ar-SA"/>
        </w:rPr>
        <w:t>录</w:t>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TOC \o "1-7" \h \u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_Toc1829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eastAsia="zh-CN"/>
        </w:rPr>
        <w:t>前    言</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_Toc1829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II</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_Toc27910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rPr>
        <w:t xml:space="preserve">1 </w:t>
      </w:r>
      <w:r>
        <w:rPr>
          <w:rFonts w:hint="eastAsia" w:ascii="宋体" w:hAnsi="宋体" w:eastAsia="宋体" w:cs="宋体"/>
          <w:kern w:val="0"/>
          <w:sz w:val="16"/>
          <w:szCs w:val="16"/>
          <w:lang w:val="en-US" w:eastAsia="zh-CN"/>
        </w:rPr>
        <w:t>总则</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_Toc27910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3</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_Toc1969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rPr>
        <w:t>2 术语和定义</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_Toc1969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3</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_Toc6394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rPr>
        <w:t>3 火灾风险评估</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_Toc6394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3</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_Toc30261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eastAsia="zh-CN"/>
        </w:rPr>
        <w:t>4 风险防范措施（火灾风险控制）</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_Toc30261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5</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_Toc19569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eastAsia="zh-CN"/>
        </w:rPr>
        <w:t xml:space="preserve">5 </w:t>
      </w:r>
      <w:r>
        <w:rPr>
          <w:rFonts w:hint="eastAsia" w:ascii="宋体" w:hAnsi="宋体" w:eastAsia="宋体" w:cs="宋体"/>
          <w:kern w:val="0"/>
          <w:sz w:val="16"/>
          <w:szCs w:val="16"/>
          <w:lang w:val="en-US" w:eastAsia="zh-CN"/>
        </w:rPr>
        <w:t>古</w:t>
      </w:r>
      <w:r>
        <w:rPr>
          <w:rFonts w:hint="eastAsia" w:ascii="宋体" w:hAnsi="宋体" w:eastAsia="宋体" w:cs="宋体"/>
          <w:kern w:val="0"/>
          <w:sz w:val="16"/>
          <w:szCs w:val="16"/>
          <w:lang w:eastAsia="zh-CN"/>
        </w:rPr>
        <w:t>村、</w:t>
      </w:r>
      <w:r>
        <w:rPr>
          <w:rFonts w:hint="eastAsia" w:ascii="宋体" w:hAnsi="宋体" w:eastAsia="宋体" w:cs="宋体"/>
          <w:kern w:val="0"/>
          <w:sz w:val="16"/>
          <w:szCs w:val="16"/>
          <w:lang w:val="en-US" w:eastAsia="zh-CN"/>
        </w:rPr>
        <w:t>镇</w:t>
      </w:r>
      <w:r>
        <w:rPr>
          <w:rFonts w:hint="eastAsia" w:ascii="宋体" w:hAnsi="宋体" w:eastAsia="宋体" w:cs="宋体"/>
          <w:kern w:val="0"/>
          <w:sz w:val="16"/>
          <w:szCs w:val="16"/>
          <w:lang w:eastAsia="zh-CN"/>
        </w:rPr>
        <w:t>活化利用防火设计指导</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_Toc19569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12</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_Toc23654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eastAsia="zh-CN"/>
        </w:rPr>
        <w:t>6 风险评估报告的编制</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_Toc23654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29</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_Toc7993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val="en-US" w:eastAsia="zh-CN"/>
        </w:rPr>
        <w:t>附　录　A  （资料性） 基本情况采集及现场勘察内容示例</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_Toc7993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31</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_Toc16034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val="en-US" w:eastAsia="zh-CN"/>
        </w:rPr>
        <w:t>附　录　B  （资料性） 评估指标体系框架示例</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_Toc16034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33</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_Toc10480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val="en-US" w:eastAsia="zh-CN"/>
        </w:rPr>
        <w:t>附　录　C  （规范性） 评估指标专家打分方法系列示例</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_Toc10480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50</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_Toc20442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val="en-US" w:eastAsia="zh-CN"/>
        </w:rPr>
        <w:t>附　录　D  （资料性） 评估报告示例</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_Toc20442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53</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_Toc11086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val="en-US" w:eastAsia="zh-CN"/>
        </w:rPr>
        <w:t>附　录　E  （规范性） 消防安全管理</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_Toc11086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55</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rPr>
      </w:pPr>
      <w:r>
        <w:rPr>
          <w:rFonts w:hint="eastAsia" w:ascii="宋体" w:hAnsi="宋体" w:eastAsia="宋体" w:cs="宋体"/>
          <w:kern w:val="0"/>
          <w:sz w:val="16"/>
          <w:szCs w:val="16"/>
          <w:lang w:eastAsia="zh-CN"/>
        </w:rPr>
        <w:fldChar w:fldCharType="begin"/>
      </w:r>
      <w:r>
        <w:rPr>
          <w:rFonts w:hint="eastAsia" w:ascii="宋体" w:hAnsi="宋体" w:eastAsia="宋体" w:cs="宋体"/>
          <w:kern w:val="0"/>
          <w:sz w:val="16"/>
          <w:szCs w:val="16"/>
          <w:lang w:eastAsia="zh-CN"/>
        </w:rPr>
        <w:instrText xml:space="preserve"> HYPERLINK \l _Toc25420 </w:instrText>
      </w:r>
      <w:r>
        <w:rPr>
          <w:rFonts w:hint="eastAsia" w:ascii="宋体" w:hAnsi="宋体" w:eastAsia="宋体" w:cs="宋体"/>
          <w:kern w:val="0"/>
          <w:sz w:val="16"/>
          <w:szCs w:val="16"/>
          <w:lang w:eastAsia="zh-CN"/>
        </w:rPr>
        <w:fldChar w:fldCharType="separate"/>
      </w:r>
      <w:r>
        <w:rPr>
          <w:rFonts w:hint="eastAsia" w:ascii="宋体" w:hAnsi="宋体" w:eastAsia="宋体" w:cs="宋体"/>
          <w:kern w:val="0"/>
          <w:sz w:val="16"/>
          <w:szCs w:val="16"/>
          <w:lang w:val="en-US" w:eastAsia="zh-CN"/>
        </w:rPr>
        <w:t>引用标准名录</w:t>
      </w:r>
      <w:r>
        <w:rPr>
          <w:rFonts w:hint="eastAsia" w:ascii="宋体" w:hAnsi="宋体" w:eastAsia="宋体" w:cs="宋体"/>
          <w:kern w:val="0"/>
          <w:sz w:val="16"/>
          <w:szCs w:val="16"/>
        </w:rPr>
        <w:tab/>
      </w:r>
      <w:r>
        <w:rPr>
          <w:rFonts w:hint="eastAsia" w:ascii="宋体" w:hAnsi="宋体" w:eastAsia="宋体" w:cs="宋体"/>
          <w:kern w:val="0"/>
          <w:sz w:val="16"/>
          <w:szCs w:val="16"/>
        </w:rPr>
        <w:fldChar w:fldCharType="begin"/>
      </w:r>
      <w:r>
        <w:rPr>
          <w:rFonts w:hint="eastAsia" w:ascii="宋体" w:hAnsi="宋体" w:eastAsia="宋体" w:cs="宋体"/>
          <w:kern w:val="0"/>
          <w:sz w:val="16"/>
          <w:szCs w:val="16"/>
        </w:rPr>
        <w:instrText xml:space="preserve"> PAGEREF _Toc25420 \h </w:instrText>
      </w:r>
      <w:r>
        <w:rPr>
          <w:rFonts w:hint="eastAsia" w:ascii="宋体" w:hAnsi="宋体" w:eastAsia="宋体" w:cs="宋体"/>
          <w:kern w:val="0"/>
          <w:sz w:val="16"/>
          <w:szCs w:val="16"/>
        </w:rPr>
        <w:fldChar w:fldCharType="separate"/>
      </w:r>
      <w:r>
        <w:rPr>
          <w:rFonts w:hint="eastAsia" w:ascii="宋体" w:hAnsi="宋体" w:eastAsia="宋体" w:cs="宋体"/>
          <w:kern w:val="0"/>
          <w:sz w:val="16"/>
          <w:szCs w:val="16"/>
        </w:rPr>
        <w:t>60</w:t>
      </w:r>
      <w:r>
        <w:rPr>
          <w:rFonts w:hint="eastAsia" w:ascii="宋体" w:hAnsi="宋体" w:eastAsia="宋体" w:cs="宋体"/>
          <w:kern w:val="0"/>
          <w:sz w:val="16"/>
          <w:szCs w:val="16"/>
        </w:rPr>
        <w:fldChar w:fldCharType="end"/>
      </w:r>
      <w:r>
        <w:rPr>
          <w:rFonts w:hint="eastAsia" w:ascii="宋体" w:hAnsi="宋体" w:eastAsia="宋体" w:cs="宋体"/>
          <w:kern w:val="0"/>
          <w:sz w:val="16"/>
          <w:szCs w:val="16"/>
          <w:lang w:eastAsia="zh-CN"/>
        </w:rPr>
        <w:fldChar w:fldCharType="end"/>
      </w:r>
    </w:p>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fldChar w:fldCharType="end"/>
      </w:r>
    </w:p>
    <w:bookmarkEnd w:id="4"/>
    <w:p>
      <w:pPr>
        <w:pStyle w:val="19"/>
        <w:widowControl/>
        <w:tabs>
          <w:tab w:val="right" w:leader="dot" w:pos="8296"/>
        </w:tabs>
        <w:spacing w:before="0" w:beforeLines="0" w:after="100" w:afterLines="0" w:line="240" w:lineRule="exact"/>
        <w:jc w:val="left"/>
        <w:rPr>
          <w:rFonts w:hint="eastAsia" w:ascii="宋体" w:hAnsi="宋体" w:eastAsia="宋体" w:cs="宋体"/>
          <w:kern w:val="0"/>
          <w:sz w:val="16"/>
          <w:szCs w:val="16"/>
          <w:lang w:eastAsia="zh-CN"/>
        </w:rPr>
        <w:sectPr>
          <w:headerReference r:id="rId8" w:type="first"/>
          <w:footerReference r:id="rId10" w:type="first"/>
          <w:headerReference r:id="rId7" w:type="default"/>
          <w:footerReference r:id="rId9" w:type="default"/>
          <w:pgSz w:w="11907" w:h="16839"/>
          <w:pgMar w:top="1418" w:right="1134" w:bottom="1134" w:left="1418" w:header="1418" w:footer="1134" w:gutter="0"/>
          <w:paperSrc/>
          <w:lnNumType w:countBy="0" w:restart="continuous"/>
          <w:pgNumType w:fmt="upperRoman" w:start="1"/>
          <w:cols w:space="720" w:num="1"/>
          <w:rtlGutter w:val="0"/>
          <w:docGrid w:linePitch="312" w:charSpace="0"/>
        </w:sectPr>
      </w:pPr>
    </w:p>
    <w:p>
      <w:pPr>
        <w:pStyle w:val="281"/>
        <w:rPr>
          <w:rFonts w:hint="eastAsia" w:ascii="宋体" w:hAnsi="宋体" w:eastAsia="宋体" w:cs="宋体"/>
          <w:b w:val="0"/>
          <w:sz w:val="21"/>
          <w:lang w:eastAsia="zh-CN"/>
        </w:rPr>
      </w:pPr>
      <w:bookmarkStart w:id="7" w:name="标准前言"/>
      <w:bookmarkEnd w:id="7"/>
    </w:p>
    <w:p>
      <w:pPr>
        <w:rPr>
          <w:rFonts w:hint="eastAsia"/>
          <w:lang w:eastAsia="zh-CN"/>
        </w:rPr>
      </w:pPr>
    </w:p>
    <w:p>
      <w:pPr>
        <w:pStyle w:val="309"/>
        <w:bidi w:val="0"/>
        <w:jc w:val="center"/>
        <w:rPr>
          <w:rFonts w:hint="eastAsia"/>
          <w:lang w:eastAsia="zh-CN"/>
        </w:rPr>
      </w:pPr>
      <w:bookmarkStart w:id="8" w:name="_Toc1829"/>
      <w:bookmarkStart w:id="9" w:name="_Toc11513"/>
      <w:r>
        <w:rPr>
          <w:rFonts w:hint="eastAsia"/>
          <w:lang w:eastAsia="zh-CN"/>
        </w:rPr>
        <w:t>前    言</w:t>
      </w:r>
      <w:bookmarkEnd w:id="5"/>
      <w:bookmarkEnd w:id="6"/>
      <w:bookmarkEnd w:id="8"/>
      <w:bookmarkEnd w:id="9"/>
    </w:p>
    <w:p>
      <w:pPr>
        <w:pStyle w:val="281"/>
        <w:bidi w:val="0"/>
        <w:rPr>
          <w:rFonts w:hint="eastAsia"/>
          <w:lang w:eastAsia="zh-CN"/>
        </w:rPr>
      </w:pPr>
      <w:r>
        <w:rPr>
          <w:rFonts w:hint="eastAsia"/>
          <w:lang w:eastAsia="zh-CN"/>
        </w:rPr>
        <w:t>本规程是根据山西省住房和城乡建设厅关于印发《</w:t>
      </w:r>
      <w:r>
        <w:rPr>
          <w:rFonts w:hint="eastAsia"/>
          <w:lang w:val="en-US" w:eastAsia="zh-CN"/>
        </w:rPr>
        <w:t>2021</w:t>
      </w:r>
      <w:r>
        <w:rPr>
          <w:rFonts w:hint="eastAsia"/>
          <w:lang w:eastAsia="zh-CN"/>
        </w:rPr>
        <w:t>年山西省工程建设地方标准</w:t>
      </w:r>
      <w:r>
        <w:rPr>
          <w:rFonts w:hint="eastAsia"/>
          <w:lang w:val="en-US" w:eastAsia="zh-CN"/>
        </w:rPr>
        <w:t>编制</w:t>
      </w:r>
      <w:r>
        <w:rPr>
          <w:rFonts w:hint="eastAsia"/>
          <w:lang w:eastAsia="zh-CN"/>
        </w:rPr>
        <w:t>计划》的通知（</w:t>
      </w:r>
      <w:r>
        <w:rPr>
          <w:rFonts w:hint="eastAsia"/>
          <w:lang w:val="en-US" w:eastAsia="zh-CN"/>
        </w:rPr>
        <w:t>晋建标函【2021】409号</w:t>
      </w:r>
      <w:r>
        <w:rPr>
          <w:rFonts w:hint="eastAsia"/>
          <w:lang w:eastAsia="zh-CN"/>
        </w:rPr>
        <w:t>）的要求，旨在为我省古村、镇建筑群消防设计、验收、消防安全评估等方面提供依据，提高我省古村、镇消防安全水平，实现预防和减少古村、镇火灾的目标。编制组遵照国家有关基本建设的方针政策，贯彻“预防为主，防消结合”的消防工作方针，依据现行标准与规范，认真总结并吸取国内其他省市相关经验，广泛征求了古村、镇管理部门、消防救援单位等相关单位的意见，最后经审查定稿。</w:t>
      </w:r>
    </w:p>
    <w:p>
      <w:pPr>
        <w:pStyle w:val="281"/>
        <w:bidi w:val="0"/>
        <w:rPr>
          <w:rFonts w:hint="eastAsia"/>
          <w:lang w:eastAsia="zh-CN"/>
        </w:rPr>
      </w:pPr>
      <w:r>
        <w:rPr>
          <w:rFonts w:hint="eastAsia"/>
          <w:lang w:eastAsia="zh-CN"/>
        </w:rPr>
        <w:t>本指南在实施的过程中，请各个单位注意总结经验，随时将有关意见和建议反馈给山西省消防技术站，以供今后修订时参考。</w:t>
      </w:r>
    </w:p>
    <w:p>
      <w:pPr>
        <w:pStyle w:val="281"/>
        <w:bidi w:val="0"/>
        <w:rPr>
          <w:rFonts w:hint="eastAsia"/>
          <w:lang w:eastAsia="zh-CN"/>
        </w:rPr>
      </w:pPr>
      <w:r>
        <w:rPr>
          <w:rFonts w:hint="eastAsia"/>
          <w:lang w:eastAsia="zh-CN"/>
        </w:rPr>
        <w:t xml:space="preserve">                     </w:t>
      </w:r>
    </w:p>
    <w:p>
      <w:pPr>
        <w:pStyle w:val="281"/>
        <w:bidi w:val="0"/>
        <w:rPr>
          <w:rFonts w:hint="eastAsia"/>
          <w:lang w:eastAsia="zh-CN"/>
        </w:rPr>
      </w:pPr>
      <w:r>
        <w:rPr>
          <w:rFonts w:hint="eastAsia"/>
          <w:lang w:eastAsia="zh-CN"/>
        </w:rPr>
        <w:t>主编单位：山西省消防技术站</w:t>
      </w:r>
    </w:p>
    <w:p>
      <w:pPr>
        <w:pStyle w:val="281"/>
        <w:bidi w:val="0"/>
        <w:ind w:firstLine="1470" w:firstLineChars="700"/>
        <w:rPr>
          <w:rFonts w:hint="eastAsia"/>
          <w:lang w:eastAsia="zh-CN"/>
        </w:rPr>
      </w:pPr>
      <w:r>
        <w:rPr>
          <w:rFonts w:hint="eastAsia"/>
          <w:lang w:eastAsia="zh-CN"/>
        </w:rPr>
        <w:t>太原市建筑设计研究院</w:t>
      </w:r>
    </w:p>
    <w:p>
      <w:pPr>
        <w:pStyle w:val="281"/>
        <w:bidi w:val="0"/>
        <w:rPr>
          <w:rFonts w:hint="eastAsia"/>
          <w:lang w:eastAsia="zh-CN"/>
        </w:rPr>
      </w:pPr>
      <w:r>
        <w:rPr>
          <w:rFonts w:hint="eastAsia"/>
          <w:lang w:eastAsia="zh-CN"/>
        </w:rPr>
        <w:t>参编单位：晋城市消防救援支队</w:t>
      </w:r>
    </w:p>
    <w:p>
      <w:pPr>
        <w:pStyle w:val="281"/>
        <w:bidi w:val="0"/>
        <w:ind w:firstLine="1470" w:firstLineChars="700"/>
        <w:rPr>
          <w:rFonts w:hint="eastAsia"/>
          <w:lang w:eastAsia="zh-CN"/>
        </w:rPr>
      </w:pPr>
      <w:r>
        <w:rPr>
          <w:rFonts w:hint="eastAsia"/>
          <w:lang w:eastAsia="zh-CN"/>
        </w:rPr>
        <w:t>联通（山西）产业互联网有限公司</w:t>
      </w:r>
    </w:p>
    <w:p>
      <w:pPr>
        <w:pStyle w:val="281"/>
        <w:bidi w:val="0"/>
        <w:rPr>
          <w:rFonts w:hint="eastAsia"/>
          <w:lang w:eastAsia="zh-CN"/>
        </w:rPr>
      </w:pPr>
    </w:p>
    <w:p>
      <w:pPr>
        <w:pStyle w:val="281"/>
        <w:bidi w:val="0"/>
        <w:rPr>
          <w:rFonts w:hint="eastAsia"/>
          <w:lang w:eastAsia="zh-CN"/>
        </w:rPr>
      </w:pPr>
      <w:r>
        <w:rPr>
          <w:rFonts w:hint="eastAsia"/>
          <w:lang w:eastAsia="zh-CN"/>
        </w:rPr>
        <w:t xml:space="preserve">主要起草人： </w:t>
      </w:r>
    </w:p>
    <w:p>
      <w:pPr>
        <w:pStyle w:val="281"/>
        <w:bidi w:val="0"/>
        <w:rPr>
          <w:rFonts w:hint="eastAsia"/>
          <w:lang w:eastAsia="zh-CN"/>
        </w:rPr>
        <w:sectPr>
          <w:pgSz w:w="11907" w:h="16839"/>
          <w:pgMar w:top="1418" w:right="1134" w:bottom="1134" w:left="1418" w:header="1418" w:footer="1134" w:gutter="0"/>
          <w:paperSrc/>
          <w:lnNumType w:countBy="0" w:restart="continuous"/>
          <w:pgNumType w:fmt="upperRoman"/>
          <w:cols w:space="720" w:num="1"/>
          <w:rtlGutter w:val="0"/>
          <w:docGrid w:linePitch="312" w:charSpace="0"/>
        </w:sectPr>
      </w:pPr>
      <w:r>
        <w:rPr>
          <w:rFonts w:hint="eastAsia"/>
          <w:lang w:eastAsia="zh-CN"/>
        </w:rPr>
        <w:t xml:space="preserve">主要审查人： </w:t>
      </w:r>
    </w:p>
    <w:p>
      <w:pPr>
        <w:pStyle w:val="339"/>
        <w:bidi w:val="0"/>
        <w:outlineLvl w:val="9"/>
        <w:rPr>
          <w:rFonts w:hint="eastAsia"/>
          <w:lang w:eastAsia="zh-CN"/>
        </w:rPr>
      </w:pPr>
      <w:bookmarkStart w:id="10" w:name="标准内容"/>
      <w:bookmarkEnd w:id="10"/>
      <w:bookmarkStart w:id="11" w:name="_Toc11003"/>
      <w:bookmarkStart w:id="12" w:name="_Toc32087"/>
      <w:r>
        <w:rPr>
          <w:rFonts w:hint="eastAsia"/>
          <w:lang w:eastAsia="zh-CN"/>
        </w:rPr>
        <w:t>山西省古村、镇消防安全评估指南</w:t>
      </w:r>
      <w:bookmarkEnd w:id="11"/>
      <w:bookmarkEnd w:id="12"/>
    </w:p>
    <w:p>
      <w:pPr>
        <w:pStyle w:val="282"/>
        <w:outlineLvl w:val="0"/>
      </w:pPr>
      <w:bookmarkStart w:id="13" w:name="_Toc25399"/>
      <w:bookmarkStart w:id="14" w:name="_Toc30633"/>
      <w:bookmarkStart w:id="15" w:name="_Toc1144"/>
      <w:bookmarkStart w:id="16" w:name="_Toc27910"/>
      <w:r>
        <w:rPr>
          <w:rFonts w:hint="eastAsia"/>
          <w:lang w:val="en-US" w:eastAsia="zh-CN"/>
        </w:rPr>
        <w:t>总则</w:t>
      </w:r>
      <w:bookmarkEnd w:id="13"/>
      <w:bookmarkEnd w:id="14"/>
      <w:bookmarkEnd w:id="15"/>
      <w:bookmarkEnd w:id="16"/>
    </w:p>
    <w:p>
      <w:pPr>
        <w:pStyle w:val="354"/>
        <w:bidi w:val="0"/>
        <w:rPr>
          <w:rFonts w:hint="eastAsia"/>
        </w:rPr>
      </w:pPr>
      <w:r>
        <w:rPr>
          <w:rFonts w:hint="eastAsia"/>
        </w:rPr>
        <w:t>山西省内的古村、镇是宝贵的历史文化遗产，对古村、镇的消防安全水平进行合理评估，为制定有效可行的保护利用设计提供依据，预防和减少古村、镇建筑火灾，保护古村、镇内人身、建筑和财产安全是至关重要的。</w:t>
      </w:r>
    </w:p>
    <w:p>
      <w:pPr>
        <w:pStyle w:val="354"/>
        <w:bidi w:val="0"/>
        <w:rPr>
          <w:rFonts w:hint="eastAsia"/>
        </w:rPr>
      </w:pPr>
      <w:r>
        <w:rPr>
          <w:rFonts w:hint="eastAsia"/>
        </w:rPr>
        <w:t>本指南规定了山西省古村、镇消防安全评估的术语和定义、火灾风险评估原则、评估形式、评估方法、评估内容、评估程序、评估结论、风险防范措施、活化利用设计指导、评估报告编制等。</w:t>
      </w:r>
    </w:p>
    <w:p>
      <w:pPr>
        <w:pStyle w:val="354"/>
        <w:bidi w:val="0"/>
      </w:pPr>
      <w:r>
        <w:rPr>
          <w:rFonts w:hint="eastAsia"/>
        </w:rPr>
        <w:t>本指南适用于山西省行政区域内古村、镇消防设计、验收、消防安全现状评估。</w:t>
      </w:r>
    </w:p>
    <w:p>
      <w:pPr>
        <w:pStyle w:val="282"/>
        <w:outlineLvl w:val="0"/>
      </w:pPr>
      <w:bookmarkStart w:id="17" w:name="_Toc23284"/>
      <w:r>
        <w:rPr>
          <w:rFonts w:hint="eastAsia"/>
          <w:lang w:val="en-US" w:eastAsia="zh-CN"/>
        </w:rPr>
        <w:t xml:space="preserve"> </w:t>
      </w:r>
      <w:bookmarkStart w:id="18" w:name="_Toc25912"/>
      <w:bookmarkStart w:id="19" w:name="_Toc16843"/>
      <w:bookmarkStart w:id="20" w:name="_Toc1969"/>
      <w:r>
        <w:rPr>
          <w:rFonts w:hint="eastAsia"/>
        </w:rPr>
        <w:t>术语和定义</w:t>
      </w:r>
      <w:bookmarkEnd w:id="17"/>
      <w:bookmarkEnd w:id="18"/>
      <w:bookmarkEnd w:id="19"/>
      <w:bookmarkEnd w:id="20"/>
    </w:p>
    <w:p>
      <w:pPr>
        <w:pStyle w:val="281"/>
        <w:ind w:firstLine="420"/>
      </w:pPr>
      <w:bookmarkStart w:id="21" w:name="_Toc26986532"/>
      <w:bookmarkEnd w:id="21"/>
      <w:r>
        <w:t>下列术语和定义适用于本文件。</w:t>
      </w:r>
    </w:p>
    <w:p>
      <w:pPr>
        <w:pStyle w:val="347"/>
        <w:bidi w:val="0"/>
      </w:pPr>
      <w:r>
        <w:rPr>
          <w:rFonts w:hint="eastAsia"/>
          <w:lang w:eastAsia="zh-CN"/>
        </w:rPr>
        <w:t>古村、镇</w:t>
      </w:r>
      <w:r>
        <w:rPr>
          <w:rFonts w:hint="eastAsia"/>
          <w:lang w:val="en-US" w:eastAsia="zh-CN"/>
        </w:rPr>
        <w:t xml:space="preserve">  </w:t>
      </w:r>
      <w:r>
        <w:rPr>
          <w:rFonts w:hint="eastAsia"/>
          <w:lang w:eastAsia="zh-CN"/>
        </w:rPr>
        <w:t>Ancient villages and towns</w:t>
      </w:r>
    </w:p>
    <w:p>
      <w:pPr>
        <w:pStyle w:val="281"/>
      </w:pPr>
      <w:r>
        <w:rPr>
          <w:rFonts w:hint="eastAsia"/>
        </w:rPr>
        <w:t>形成较早，具有一定历史、文化、科学、艺术、经济、社会价值，保留传统格局或文物和历史，能够集中反映本地区文化、民族特色，建筑相对集中的</w:t>
      </w:r>
      <w:r>
        <w:rPr>
          <w:rFonts w:hint="eastAsia"/>
          <w:lang w:eastAsia="zh-CN"/>
        </w:rPr>
        <w:t>古村、</w:t>
      </w:r>
      <w:r>
        <w:rPr>
          <w:rFonts w:hint="eastAsia"/>
        </w:rPr>
        <w:t>古镇，包括但不限于列入中国传统村落、历史文化遗产、历史文化名镇、名村目录的村（镇）。</w:t>
      </w:r>
    </w:p>
    <w:p>
      <w:pPr>
        <w:pStyle w:val="347"/>
        <w:bidi w:val="0"/>
      </w:pPr>
      <w:r>
        <w:rPr>
          <w:rFonts w:hint="eastAsia"/>
          <w:lang w:eastAsia="zh-CN"/>
        </w:rPr>
        <w:t>火灾风险评估</w:t>
      </w:r>
      <w:r>
        <w:rPr>
          <w:rFonts w:hint="eastAsia"/>
          <w:lang w:val="en-US" w:eastAsia="zh-CN"/>
        </w:rPr>
        <w:t xml:space="preserve"> Fire risk assessment</w:t>
      </w:r>
    </w:p>
    <w:p>
      <w:pPr>
        <w:pStyle w:val="281"/>
      </w:pPr>
      <w:r>
        <w:rPr>
          <w:rFonts w:hint="eastAsia"/>
        </w:rPr>
        <w:t>以消防安全为目的，应用消防安全工程原理和方法，对古村、镇中存在的火灾危险因素进行识别与分析，判断其发生火灾事故的可能性及其后果，提出防控对策措施和建议，从而为制定火灾防范措施和管理决策提供科学依据的综合评定过程。</w:t>
      </w:r>
    </w:p>
    <w:p>
      <w:pPr>
        <w:pStyle w:val="347"/>
        <w:bidi w:val="0"/>
      </w:pPr>
      <w:r>
        <w:rPr>
          <w:rFonts w:hint="eastAsia"/>
          <w:lang w:eastAsia="zh-CN"/>
        </w:rPr>
        <w:t>防火组团：fire project buil</w:t>
      </w:r>
      <w:r>
        <w:rPr>
          <w:rFonts w:hint="eastAsia"/>
          <w:lang w:val="en-US" w:eastAsia="zh-CN"/>
        </w:rPr>
        <w:t>d</w:t>
      </w:r>
      <w:r>
        <w:rPr>
          <w:rFonts w:hint="eastAsia"/>
          <w:lang w:eastAsia="zh-CN"/>
        </w:rPr>
        <w:t>ing group</w:t>
      </w:r>
    </w:p>
    <w:p>
      <w:pPr>
        <w:pStyle w:val="281"/>
      </w:pPr>
      <w:r>
        <w:rPr>
          <w:rFonts w:hint="eastAsia"/>
        </w:rPr>
        <w:t>为避免火灾蔓延，对集中连片的文物建筑群和历史建筑群，采用适宜措施分隔的</w:t>
      </w:r>
      <w:r>
        <w:rPr>
          <w:rFonts w:hint="eastAsia"/>
          <w:lang w:val="en-US" w:eastAsia="zh-CN"/>
        </w:rPr>
        <w:t>若干</w:t>
      </w:r>
      <w:r>
        <w:rPr>
          <w:rFonts w:hint="eastAsia"/>
        </w:rPr>
        <w:t>独立防火区域。</w:t>
      </w:r>
    </w:p>
    <w:p>
      <w:pPr>
        <w:pStyle w:val="347"/>
        <w:bidi w:val="0"/>
      </w:pPr>
      <w:r>
        <w:rPr>
          <w:rFonts w:hint="eastAsia"/>
          <w:lang w:eastAsia="zh-CN"/>
        </w:rPr>
        <w:t>文物建筑 heritage building</w:t>
      </w:r>
    </w:p>
    <w:p>
      <w:pPr>
        <w:pStyle w:val="281"/>
      </w:pPr>
      <w:r>
        <w:rPr>
          <w:rFonts w:hint="eastAsia"/>
        </w:rPr>
        <w:t>不可移动文物中的古建筑、近代现代重要史迹和代表性建筑。</w:t>
      </w:r>
    </w:p>
    <w:p>
      <w:pPr>
        <w:pStyle w:val="347"/>
        <w:bidi w:val="0"/>
      </w:pPr>
      <w:r>
        <w:rPr>
          <w:rFonts w:hint="eastAsia"/>
          <w:lang w:eastAsia="zh-CN"/>
        </w:rPr>
        <w:t>历史建筑 historic building</w:t>
      </w:r>
    </w:p>
    <w:p>
      <w:pPr>
        <w:pStyle w:val="281"/>
      </w:pPr>
      <w:r>
        <w:rPr>
          <w:rFonts w:hint="eastAsia"/>
        </w:rPr>
        <w:t>经城市、县人民政府确定公布的具有一定保护价值，能够反映历史风貌和地方特色，未公布为文物保护单位，也未登记为不可移动文物的建筑物、构筑物。</w:t>
      </w:r>
    </w:p>
    <w:p>
      <w:pPr>
        <w:pStyle w:val="347"/>
        <w:bidi w:val="0"/>
      </w:pPr>
      <w:r>
        <w:rPr>
          <w:rFonts w:hint="eastAsia"/>
          <w:lang w:eastAsia="zh-CN"/>
        </w:rPr>
        <w:t>防火隔离带 fire prevention ar</w:t>
      </w:r>
      <w:r>
        <w:rPr>
          <w:rFonts w:hint="eastAsia"/>
          <w:lang w:val="en-US" w:eastAsia="zh-CN"/>
        </w:rPr>
        <w:t>ea</w:t>
      </w:r>
    </w:p>
    <w:p>
      <w:pPr>
        <w:pStyle w:val="347"/>
        <w:bidi w:val="0"/>
      </w:pPr>
      <w:r>
        <w:rPr>
          <w:rFonts w:hint="eastAsia" w:ascii="宋体" w:hAnsi="Times New Roman" w:eastAsia="宋体" w:cs="Times New Roman"/>
          <w:sz w:val="21"/>
          <w:lang w:val="en-US" w:eastAsia="zh-CN" w:bidi="ar-SA"/>
        </w:rPr>
        <w:t>能在一定时间内起到防止火灾蔓延至相邻建筑或区域的空间间隔。</w:t>
      </w:r>
    </w:p>
    <w:p>
      <w:pPr>
        <w:pStyle w:val="282"/>
        <w:bidi w:val="0"/>
        <w:outlineLvl w:val="0"/>
      </w:pPr>
      <w:bookmarkStart w:id="22" w:name="_Toc30541"/>
      <w:bookmarkStart w:id="23" w:name="_Toc6394"/>
      <w:bookmarkStart w:id="24" w:name="_Toc7289"/>
      <w:bookmarkStart w:id="25" w:name="_Toc18621"/>
      <w:r>
        <w:rPr>
          <w:rFonts w:hint="eastAsia"/>
        </w:rPr>
        <w:t>火灾风险评估</w:t>
      </w:r>
      <w:bookmarkEnd w:id="22"/>
      <w:bookmarkEnd w:id="23"/>
      <w:bookmarkEnd w:id="24"/>
      <w:bookmarkEnd w:id="25"/>
    </w:p>
    <w:p>
      <w:pPr>
        <w:pStyle w:val="283"/>
        <w:bidi w:val="0"/>
        <w:outlineLvl w:val="9"/>
      </w:pPr>
      <w:bookmarkStart w:id="26" w:name="_Toc12996"/>
      <w:r>
        <w:rPr>
          <w:rFonts w:hint="eastAsia"/>
        </w:rPr>
        <w:t>基本原则</w:t>
      </w:r>
      <w:bookmarkEnd w:id="26"/>
    </w:p>
    <w:p>
      <w:pPr>
        <w:pStyle w:val="350"/>
        <w:bidi w:val="0"/>
        <w:rPr>
          <w:rFonts w:hint="eastAsia"/>
        </w:rPr>
      </w:pPr>
      <w:r>
        <w:rPr>
          <w:rFonts w:hint="eastAsia"/>
        </w:rPr>
        <w:t>评估应坚持尊重原貌，科学高效，突出重点，多维融合的原则，确保评估结果科学准确、全面客观、兼容高效。</w:t>
      </w:r>
    </w:p>
    <w:p>
      <w:pPr>
        <w:pStyle w:val="350"/>
        <w:bidi w:val="0"/>
        <w:rPr>
          <w:rFonts w:hint="eastAsia"/>
        </w:rPr>
      </w:pPr>
      <w:r>
        <w:rPr>
          <w:rFonts w:hint="eastAsia"/>
        </w:rPr>
        <w:t>结合传统评估理论和方法，完成不同层级的评估。明确以村落整体消防安全态势分析、重点单元消防预防与火灾控制两个层面、不同维度的评估为重点，向上为乡镇、市县</w:t>
      </w:r>
      <w:r>
        <w:rPr>
          <w:rFonts w:hint="eastAsia"/>
          <w:lang w:val="en-US" w:eastAsia="zh-CN"/>
        </w:rPr>
        <w:t>及省级</w:t>
      </w:r>
      <w:r>
        <w:rPr>
          <w:rFonts w:hint="eastAsia"/>
        </w:rPr>
        <w:t>管理部门提供区域消防安全态势分析报告，向下为院落、单体建筑等保护单位实施专项评估提供基础数据。</w:t>
      </w:r>
    </w:p>
    <w:p>
      <w:pPr>
        <w:pStyle w:val="350"/>
        <w:bidi w:val="0"/>
        <w:rPr>
          <w:rFonts w:hint="eastAsia"/>
        </w:rPr>
      </w:pPr>
      <w:r>
        <w:rPr>
          <w:rFonts w:hint="eastAsia"/>
        </w:rPr>
        <w:t>统筹处理古村</w:t>
      </w:r>
      <w:r>
        <w:rPr>
          <w:rFonts w:hint="eastAsia"/>
          <w:lang w:eastAsia="zh-CN"/>
        </w:rPr>
        <w:t>、</w:t>
      </w:r>
      <w:r>
        <w:rPr>
          <w:rFonts w:hint="eastAsia"/>
          <w:lang w:val="en-US" w:eastAsia="zh-CN"/>
        </w:rPr>
        <w:t>镇</w:t>
      </w:r>
      <w:r>
        <w:rPr>
          <w:rFonts w:hint="eastAsia"/>
        </w:rPr>
        <w:t>整体与局部的关系，充分发挥现有资源和设施作用。</w:t>
      </w:r>
    </w:p>
    <w:p>
      <w:pPr>
        <w:pStyle w:val="350"/>
        <w:bidi w:val="0"/>
      </w:pPr>
      <w:r>
        <w:rPr>
          <w:rFonts w:hint="eastAsia"/>
        </w:rPr>
        <w:t>充分利用现有消防安全设施设备和管理手段，结合当地经济发展状况，提出合理、可行的优化建议</w:t>
      </w:r>
      <w:r>
        <w:rPr>
          <w:rFonts w:hint="eastAsia"/>
          <w:lang w:eastAsia="zh-CN"/>
        </w:rPr>
        <w:t>。</w:t>
      </w:r>
    </w:p>
    <w:p>
      <w:pPr>
        <w:pStyle w:val="350"/>
        <w:bidi w:val="0"/>
      </w:pPr>
      <w:r>
        <w:rPr>
          <w:rFonts w:hint="eastAsia"/>
        </w:rPr>
        <w:t>结合全省</w:t>
      </w:r>
      <w:r>
        <w:rPr>
          <w:rFonts w:hint="eastAsia"/>
          <w:lang w:val="en-US" w:eastAsia="zh-CN"/>
        </w:rPr>
        <w:t>古村、镇</w:t>
      </w:r>
      <w:r>
        <w:rPr>
          <w:rFonts w:hint="eastAsia"/>
        </w:rPr>
        <w:t>消防安全实际，及时发现和推广新技术、新策略的运用，动态调整评价指标，循序渐进提升整体管理水平</w:t>
      </w:r>
      <w:r>
        <w:rPr>
          <w:rFonts w:hint="eastAsia"/>
          <w:lang w:eastAsia="zh-CN"/>
        </w:rPr>
        <w:t>。</w:t>
      </w:r>
    </w:p>
    <w:p>
      <w:pPr>
        <w:pStyle w:val="283"/>
        <w:bidi w:val="0"/>
        <w:outlineLvl w:val="9"/>
      </w:pPr>
      <w:bookmarkStart w:id="27" w:name="_Toc27731"/>
      <w:r>
        <w:rPr>
          <w:rFonts w:hint="eastAsia"/>
        </w:rPr>
        <w:t>评估的形式和应用</w:t>
      </w:r>
      <w:bookmarkEnd w:id="27"/>
    </w:p>
    <w:p>
      <w:pPr>
        <w:pStyle w:val="284"/>
        <w:bidi w:val="0"/>
        <w:outlineLvl w:val="9"/>
      </w:pPr>
      <w:bookmarkStart w:id="28" w:name="_Toc15363"/>
      <w:r>
        <w:rPr>
          <w:rFonts w:hint="eastAsia"/>
        </w:rPr>
        <w:t>常规评估</w:t>
      </w:r>
      <w:bookmarkEnd w:id="28"/>
    </w:p>
    <w:p>
      <w:pPr>
        <w:pStyle w:val="281"/>
        <w:rPr>
          <w:rFonts w:hint="default" w:eastAsia="宋体"/>
          <w:lang w:val="en-US" w:eastAsia="zh-CN"/>
        </w:rPr>
      </w:pPr>
      <w:r>
        <w:rPr>
          <w:rFonts w:hint="eastAsia"/>
        </w:rPr>
        <w:t>用于了解本村、镇的消防安全风险状况，可由村镇消防安全管理机构自行实施，按照本指南中</w:t>
      </w:r>
      <w:r>
        <w:rPr>
          <w:rFonts w:hint="eastAsia"/>
          <w:lang w:eastAsia="zh-CN"/>
        </w:rPr>
        <w:t>（</w:t>
      </w:r>
      <w:r>
        <w:rPr>
          <w:rFonts w:hint="eastAsia"/>
          <w:lang w:val="en-US" w:eastAsia="zh-CN"/>
        </w:rPr>
        <w:t>附录B</w:t>
      </w:r>
      <w:r>
        <w:rPr>
          <w:rFonts w:hint="eastAsia"/>
          <w:lang w:eastAsia="zh-CN"/>
        </w:rPr>
        <w:t>）</w:t>
      </w:r>
      <w:r>
        <w:rPr>
          <w:rFonts w:hint="eastAsia"/>
        </w:rPr>
        <w:t>打分办法进行评估打分，该形式适用于火灾高发季节、定期大检查、重大活动及节日庆典</w:t>
      </w:r>
      <w:r>
        <w:rPr>
          <w:rFonts w:hint="eastAsia"/>
          <w:lang w:val="en-US" w:eastAsia="zh-CN"/>
        </w:rPr>
        <w:t>前</w:t>
      </w:r>
      <w:r>
        <w:rPr>
          <w:rFonts w:hint="eastAsia"/>
        </w:rPr>
        <w:t>等情况的常规性评估。</w:t>
      </w:r>
      <w:r>
        <w:rPr>
          <w:rFonts w:hint="eastAsia"/>
          <w:lang w:val="en-US" w:eastAsia="zh-CN"/>
        </w:rPr>
        <w:t>常规评估可不形成评估报告，依据评估表打分得出评估结果。</w:t>
      </w:r>
    </w:p>
    <w:p>
      <w:pPr>
        <w:pStyle w:val="284"/>
        <w:bidi w:val="0"/>
        <w:outlineLvl w:val="9"/>
        <w:rPr>
          <w:rFonts w:hint="eastAsia"/>
        </w:rPr>
      </w:pPr>
      <w:bookmarkStart w:id="29" w:name="_Toc17096"/>
      <w:r>
        <w:rPr>
          <w:rFonts w:hint="eastAsia"/>
        </w:rPr>
        <w:t>专业评估</w:t>
      </w:r>
      <w:bookmarkEnd w:id="29"/>
    </w:p>
    <w:p>
      <w:pPr>
        <w:pStyle w:val="281"/>
        <w:rPr>
          <w:rFonts w:hint="eastAsia"/>
        </w:rPr>
      </w:pPr>
      <w:r>
        <w:rPr>
          <w:rFonts w:hint="eastAsia"/>
        </w:rPr>
        <w:t>评估应委托具有消防技术专业能力并符合从业条件的技术服务机构或由专家组成的评估组实施。适用于初次全面评估或制定保护发展规划（含消防规划）、消防提升改造方案的制定前及活化利用等重大改造前后的系统性评估。评估应按本指南中的各级指标权重赋值标准原则，组织专家根据实际情况及专家经验按照</w:t>
      </w:r>
      <w:r>
        <w:rPr>
          <w:rFonts w:hint="eastAsia"/>
          <w:lang w:val="en-US" w:eastAsia="zh-CN"/>
        </w:rPr>
        <w:t>火灾风险指数</w:t>
      </w:r>
      <w:r>
        <w:rPr>
          <w:rFonts w:hint="eastAsia"/>
        </w:rPr>
        <w:t>法重新设定指标权重后开展评估。尤其是消防安全管理水平的评估应设定具体的水平标准。</w:t>
      </w:r>
    </w:p>
    <w:p>
      <w:pPr>
        <w:pStyle w:val="284"/>
        <w:bidi w:val="0"/>
        <w:outlineLvl w:val="9"/>
        <w:rPr>
          <w:rFonts w:hint="eastAsia"/>
        </w:rPr>
      </w:pPr>
      <w:bookmarkStart w:id="30" w:name="_Toc19496"/>
      <w:r>
        <w:rPr>
          <w:rFonts w:hint="eastAsia"/>
        </w:rPr>
        <w:t>评估方法</w:t>
      </w:r>
      <w:bookmarkEnd w:id="30"/>
    </w:p>
    <w:p>
      <w:pPr>
        <w:rPr>
          <w:rFonts w:hint="default" w:eastAsia="宋体"/>
          <w:lang w:val="en-US" w:eastAsia="zh-CN"/>
        </w:rPr>
      </w:pPr>
      <w:r>
        <w:rPr>
          <w:rFonts w:hint="eastAsia"/>
          <w:lang w:val="en-US" w:eastAsia="zh-CN"/>
        </w:rPr>
        <w:t>本指南中运用到以下评估方法。</w:t>
      </w:r>
    </w:p>
    <w:p>
      <w:pPr>
        <w:pStyle w:val="313"/>
        <w:bidi w:val="0"/>
        <w:outlineLvl w:val="9"/>
        <w:rPr>
          <w:rFonts w:hint="eastAsia"/>
        </w:rPr>
      </w:pPr>
      <w:bookmarkStart w:id="31" w:name="_Toc6510"/>
      <w:r>
        <w:rPr>
          <w:rFonts w:hint="eastAsia"/>
        </w:rPr>
        <w:t>网格化评估法</w:t>
      </w:r>
      <w:bookmarkEnd w:id="31"/>
    </w:p>
    <w:p>
      <w:pPr>
        <w:pStyle w:val="329"/>
        <w:bidi w:val="0"/>
        <w:ind w:left="839" w:leftChars="0" w:hanging="419" w:firstLineChars="0"/>
        <w:rPr>
          <w:rFonts w:hint="eastAsia"/>
        </w:rPr>
      </w:pPr>
      <w:r>
        <w:rPr>
          <w:rFonts w:hint="eastAsia"/>
        </w:rPr>
        <w:t>按古村、镇建筑布局的自然地理条件将评估对象划分为若干个网格（防火组团），即根据建筑群组围合而成的外墙、道路等自然分隔，每个网格（组团）占地面积原则上不大于3000㎡，并向上取整，并对网格进行统一编码，以左上第一网格编号为该建筑组团编号</w:t>
      </w:r>
      <w:r>
        <w:rPr>
          <w:rFonts w:hint="eastAsia"/>
          <w:lang w:eastAsia="zh-CN"/>
        </w:rPr>
        <w:t>；</w:t>
      </w:r>
    </w:p>
    <w:p>
      <w:pPr>
        <w:pStyle w:val="329"/>
        <w:bidi w:val="0"/>
        <w:ind w:left="839" w:leftChars="0" w:hanging="419" w:firstLineChars="0"/>
        <w:rPr>
          <w:rFonts w:hint="eastAsia"/>
        </w:rPr>
      </w:pPr>
      <w:r>
        <w:rPr>
          <w:rFonts w:hint="eastAsia"/>
        </w:rPr>
        <w:t>对单一建筑（如村落边缘的寺庙、祠堂等）消防安全评估后，按照统一规则为网格赋分</w:t>
      </w:r>
      <w:r>
        <w:rPr>
          <w:rFonts w:hint="eastAsia"/>
          <w:lang w:eastAsia="zh-CN"/>
        </w:rPr>
        <w:t>；</w:t>
      </w:r>
    </w:p>
    <w:p>
      <w:pPr>
        <w:pStyle w:val="329"/>
        <w:bidi w:val="0"/>
        <w:ind w:left="839" w:leftChars="0" w:hanging="419" w:firstLineChars="0"/>
        <w:rPr>
          <w:rFonts w:hint="eastAsia"/>
        </w:rPr>
      </w:pPr>
      <w:r>
        <w:rPr>
          <w:rFonts w:hint="eastAsia"/>
        </w:rPr>
        <w:t>以评估对象平面图为底图，呈现网格评估结果。</w:t>
      </w:r>
    </w:p>
    <w:p>
      <w:pPr>
        <w:pStyle w:val="313"/>
        <w:bidi w:val="0"/>
        <w:outlineLvl w:val="9"/>
        <w:rPr>
          <w:rFonts w:hint="eastAsia"/>
        </w:rPr>
      </w:pPr>
      <w:bookmarkStart w:id="32" w:name="_Toc28187"/>
      <w:r>
        <w:rPr>
          <w:rFonts w:hint="eastAsia"/>
        </w:rPr>
        <w:t>雷达图分析法</w:t>
      </w:r>
      <w:bookmarkEnd w:id="32"/>
    </w:p>
    <w:p>
      <w:pPr>
        <w:pStyle w:val="329"/>
        <w:numPr>
          <w:ilvl w:val="0"/>
          <w:numId w:val="31"/>
        </w:numPr>
        <w:bidi w:val="0"/>
        <w:ind w:left="839" w:leftChars="0" w:hanging="419" w:firstLineChars="0"/>
        <w:rPr>
          <w:rFonts w:hint="eastAsia"/>
        </w:rPr>
      </w:pPr>
      <w:r>
        <w:rPr>
          <w:rFonts w:hint="eastAsia"/>
        </w:rPr>
        <w:t>对古村、镇整体和每一个防火组团进行各因素的评估</w:t>
      </w:r>
      <w:r>
        <w:rPr>
          <w:rFonts w:hint="eastAsia"/>
          <w:lang w:eastAsia="zh-CN"/>
        </w:rPr>
        <w:t>；</w:t>
      </w:r>
    </w:p>
    <w:p>
      <w:pPr>
        <w:pStyle w:val="329"/>
        <w:numPr>
          <w:ilvl w:val="0"/>
          <w:numId w:val="31"/>
        </w:numPr>
        <w:bidi w:val="0"/>
        <w:ind w:left="839" w:leftChars="0" w:hanging="419" w:firstLineChars="0"/>
        <w:rPr>
          <w:rFonts w:hint="eastAsia"/>
        </w:rPr>
      </w:pPr>
      <w:r>
        <w:rPr>
          <w:rFonts w:hint="eastAsia"/>
        </w:rPr>
        <w:t>村落整体：包括总体影响因素、火灾危险源、消防设施、消防安全管理水平及人员安全意识、新技术应用</w:t>
      </w:r>
      <w:r>
        <w:rPr>
          <w:rFonts w:hint="eastAsia"/>
          <w:lang w:val="en-US" w:eastAsia="zh-CN"/>
        </w:rPr>
        <w:t>；</w:t>
      </w:r>
    </w:p>
    <w:p>
      <w:pPr>
        <w:pStyle w:val="329"/>
        <w:numPr>
          <w:ilvl w:val="0"/>
          <w:numId w:val="31"/>
        </w:numPr>
        <w:tabs>
          <w:tab w:val="clear" w:pos="840"/>
        </w:tabs>
        <w:bidi w:val="0"/>
        <w:ind w:left="839" w:leftChars="0" w:hanging="419" w:firstLineChars="0"/>
        <w:rPr>
          <w:rFonts w:hint="eastAsia"/>
        </w:rPr>
      </w:pPr>
      <w:r>
        <w:rPr>
          <w:rFonts w:hint="eastAsia"/>
        </w:rPr>
        <w:t>防火组团：包括建筑属性、火灾危险源、预警和报警警报设施、灭火设施、消防安全管理及自救能力、新技术应用</w:t>
      </w:r>
      <w:r>
        <w:rPr>
          <w:rFonts w:hint="eastAsia"/>
          <w:lang w:eastAsia="zh-CN"/>
        </w:rPr>
        <w:t>；</w:t>
      </w:r>
    </w:p>
    <w:p>
      <w:pPr>
        <w:pStyle w:val="329"/>
        <w:numPr>
          <w:ilvl w:val="0"/>
          <w:numId w:val="31"/>
        </w:numPr>
        <w:bidi w:val="0"/>
        <w:ind w:left="839" w:leftChars="0" w:hanging="419" w:firstLineChars="0"/>
        <w:rPr>
          <w:rFonts w:hint="eastAsia"/>
        </w:rPr>
      </w:pPr>
      <w:r>
        <w:rPr>
          <w:rFonts w:hint="eastAsia"/>
        </w:rPr>
        <w:t>以雷达图的形式展现古村、镇及防火组团各项评估结果</w:t>
      </w:r>
      <w:r>
        <w:rPr>
          <w:rFonts w:hint="eastAsia"/>
          <w:lang w:eastAsia="zh-CN"/>
        </w:rPr>
        <w:t>；</w:t>
      </w:r>
    </w:p>
    <w:p>
      <w:pPr>
        <w:pStyle w:val="329"/>
        <w:numPr>
          <w:ilvl w:val="0"/>
          <w:numId w:val="31"/>
        </w:numPr>
        <w:bidi w:val="0"/>
        <w:ind w:left="839" w:leftChars="0" w:hanging="419" w:firstLineChars="0"/>
        <w:rPr>
          <w:rFonts w:hint="eastAsia"/>
        </w:rPr>
      </w:pPr>
      <w:r>
        <w:rPr>
          <w:rFonts w:hint="eastAsia"/>
        </w:rPr>
        <w:t>分析结果</w:t>
      </w:r>
    </w:p>
    <w:p>
      <w:pPr>
        <w:pStyle w:val="317"/>
        <w:numPr>
          <w:ilvl w:val="1"/>
          <w:numId w:val="31"/>
        </w:numPr>
        <w:bidi w:val="0"/>
        <w:ind w:left="1259" w:leftChars="0" w:hanging="419" w:firstLineChars="0"/>
        <w:rPr>
          <w:rFonts w:hint="eastAsia"/>
        </w:rPr>
      </w:pPr>
      <w:r>
        <w:rPr>
          <w:rFonts w:hint="eastAsia"/>
        </w:rPr>
        <w:t>单一指标越靠近数轴远端，说明该项能力越强；反之，则说明该项能力越弱。</w:t>
      </w:r>
    </w:p>
    <w:p>
      <w:pPr>
        <w:pStyle w:val="317"/>
        <w:numPr>
          <w:ilvl w:val="1"/>
          <w:numId w:val="31"/>
        </w:numPr>
        <w:bidi w:val="0"/>
        <w:ind w:left="1259" w:leftChars="0" w:hanging="419" w:firstLineChars="0"/>
        <w:rPr>
          <w:rFonts w:hint="eastAsia"/>
        </w:rPr>
      </w:pPr>
      <w:r>
        <w:rPr>
          <w:rFonts w:hint="eastAsia"/>
        </w:rPr>
        <w:t>越接近于正多边形，说明各项能力越均衡；内陷指标说明该项能力较弱，存在短板。</w:t>
      </w:r>
    </w:p>
    <w:p>
      <w:pPr>
        <w:pStyle w:val="317"/>
        <w:numPr>
          <w:ilvl w:val="1"/>
          <w:numId w:val="31"/>
        </w:numPr>
        <w:bidi w:val="0"/>
        <w:ind w:left="1259" w:leftChars="0" w:hanging="419" w:firstLineChars="0"/>
        <w:rPr>
          <w:rFonts w:hint="eastAsia"/>
        </w:rPr>
      </w:pPr>
      <w:r>
        <w:rPr>
          <w:rFonts w:hint="eastAsia"/>
        </w:rPr>
        <w:t>多边形面积越大，说明火灾危险性越低或损失控制能力越强。</w:t>
      </w:r>
    </w:p>
    <w:p>
      <w:pPr>
        <w:pStyle w:val="317"/>
        <w:numPr>
          <w:ilvl w:val="1"/>
          <w:numId w:val="31"/>
        </w:numPr>
        <w:bidi w:val="0"/>
        <w:ind w:left="1259" w:leftChars="0" w:hanging="419" w:firstLineChars="0"/>
        <w:rPr>
          <w:rFonts w:hint="eastAsia"/>
        </w:rPr>
      </w:pPr>
      <w:r>
        <w:rPr>
          <w:rFonts w:hint="eastAsia"/>
        </w:rPr>
        <w:t>基准线随整体发展水平调整。</w:t>
      </w:r>
    </w:p>
    <w:p>
      <w:pPr>
        <w:pStyle w:val="313"/>
        <w:bidi w:val="0"/>
        <w:outlineLvl w:val="9"/>
        <w:rPr>
          <w:rFonts w:hint="eastAsia"/>
        </w:rPr>
      </w:pPr>
      <w:bookmarkStart w:id="33" w:name="_Toc4237"/>
      <w:r>
        <w:rPr>
          <w:rFonts w:hint="eastAsia"/>
        </w:rPr>
        <w:t>层次分析法</w:t>
      </w:r>
      <w:bookmarkEnd w:id="33"/>
    </w:p>
    <w:p>
      <w:pPr>
        <w:pStyle w:val="281"/>
        <w:rPr>
          <w:rFonts w:hint="eastAsia"/>
        </w:rPr>
      </w:pPr>
      <w:r>
        <w:rPr>
          <w:rFonts w:hint="eastAsia"/>
        </w:rPr>
        <w:t>针对风险成分多维交错、各种风险要素交互耦合的复杂场景的系统分析方法，将一个村、镇不同区域和部位的多个安全需求目标和风险定性的决策问题作为一个系统，分解为多个不同组成要素，并按要素间的相互关联影响以及隶属关系将要素按不同层次聚集组合，形成一个具有多层次要素指标的分析结构模型，然后通过定性指标模糊量化方法算出层次单排序（权数）和总排序，以确定各区域不同层次和村落总体的火灾风险。</w:t>
      </w:r>
    </w:p>
    <w:p>
      <w:pPr>
        <w:pStyle w:val="313"/>
        <w:bidi w:val="0"/>
        <w:outlineLvl w:val="9"/>
        <w:rPr>
          <w:rFonts w:hint="eastAsia"/>
        </w:rPr>
      </w:pPr>
      <w:bookmarkStart w:id="34" w:name="_Toc1530"/>
      <w:r>
        <w:rPr>
          <w:rFonts w:hint="eastAsia"/>
          <w:lang w:val="en-US" w:eastAsia="zh-CN"/>
        </w:rPr>
        <w:t>安全检查表分析法</w:t>
      </w:r>
      <w:bookmarkEnd w:id="34"/>
    </w:p>
    <w:p>
      <w:pPr>
        <w:pStyle w:val="281"/>
        <w:rPr>
          <w:rFonts w:hint="eastAsia"/>
        </w:rPr>
      </w:pPr>
      <w:r>
        <w:rPr>
          <w:rFonts w:hint="eastAsia"/>
        </w:rPr>
        <w:t>安全检查表分析法就是制订安全检查表</w:t>
      </w:r>
      <w:r>
        <w:rPr>
          <w:rFonts w:hint="eastAsia"/>
          <w:lang w:eastAsia="zh-CN"/>
        </w:rPr>
        <w:t>，</w:t>
      </w:r>
      <w:r>
        <w:rPr>
          <w:rFonts w:hint="eastAsia"/>
        </w:rPr>
        <w:t>并依据此表实施安全检查和火灾</w:t>
      </w:r>
      <w:r>
        <w:rPr>
          <w:rFonts w:hint="eastAsia"/>
          <w:lang w:val="en-US" w:eastAsia="zh-CN"/>
        </w:rPr>
        <w:t>危</w:t>
      </w:r>
      <w:r>
        <w:rPr>
          <w:rFonts w:hint="eastAsia"/>
        </w:rPr>
        <w:t>险控制。</w:t>
      </w:r>
    </w:p>
    <w:p>
      <w:pPr>
        <w:pStyle w:val="281"/>
        <w:rPr>
          <w:rFonts w:hint="eastAsia"/>
        </w:rPr>
      </w:pPr>
      <w:r>
        <w:rPr>
          <w:rFonts w:hint="eastAsia"/>
        </w:rPr>
        <w:t>参照安全规范、标准，系统地对一个可能发生的</w:t>
      </w:r>
      <w:r>
        <w:rPr>
          <w:rFonts w:hint="eastAsia"/>
          <w:lang w:val="en-US" w:eastAsia="zh-CN"/>
        </w:rPr>
        <w:t>火</w:t>
      </w:r>
      <w:r>
        <w:rPr>
          <w:rFonts w:hint="eastAsia"/>
        </w:rPr>
        <w:t>灾环境进行科学分析，</w:t>
      </w:r>
      <w:r>
        <w:rPr>
          <w:rFonts w:hint="eastAsia"/>
          <w:lang w:val="en-US" w:eastAsia="zh-CN"/>
        </w:rPr>
        <w:t>找</w:t>
      </w:r>
      <w:r>
        <w:rPr>
          <w:rFonts w:hint="eastAsia"/>
        </w:rPr>
        <w:t>出各</w:t>
      </w:r>
      <w:r>
        <w:rPr>
          <w:rFonts w:hint="eastAsia"/>
          <w:lang w:val="en-US" w:eastAsia="zh-CN"/>
        </w:rPr>
        <w:t>种火</w:t>
      </w:r>
      <w:r>
        <w:rPr>
          <w:rFonts w:hint="eastAsia"/>
        </w:rPr>
        <w:t>灾危险</w:t>
      </w:r>
      <w:r>
        <w:rPr>
          <w:rFonts w:hint="eastAsia"/>
          <w:lang w:val="en-US" w:eastAsia="zh-CN"/>
        </w:rPr>
        <w:t>隐患</w:t>
      </w:r>
      <w:r>
        <w:rPr>
          <w:rFonts w:hint="eastAsia"/>
        </w:rPr>
        <w:t>，依据检查表中的项</w:t>
      </w:r>
      <w:r>
        <w:rPr>
          <w:rFonts w:hint="eastAsia"/>
          <w:lang w:val="en-US" w:eastAsia="zh-CN"/>
        </w:rPr>
        <w:t>目</w:t>
      </w:r>
      <w:r>
        <w:rPr>
          <w:rFonts w:hint="eastAsia"/>
        </w:rPr>
        <w:t>把找出的火灾危险源以问题清单形式给出制成表，以便于安全检查和火灾安全工程管理。</w:t>
      </w:r>
    </w:p>
    <w:p>
      <w:pPr>
        <w:pStyle w:val="313"/>
        <w:bidi w:val="0"/>
        <w:outlineLvl w:val="9"/>
        <w:rPr>
          <w:rFonts w:hint="eastAsia"/>
          <w:lang w:val="en-US" w:eastAsia="zh-CN"/>
        </w:rPr>
      </w:pPr>
      <w:bookmarkStart w:id="35" w:name="_Toc5338"/>
      <w:r>
        <w:rPr>
          <w:rFonts w:hint="eastAsia"/>
          <w:lang w:val="en-US" w:eastAsia="zh-CN"/>
        </w:rPr>
        <w:t>火灾风险指数法</w:t>
      </w:r>
      <w:bookmarkEnd w:id="35"/>
    </w:p>
    <w:p>
      <w:pPr>
        <w:pStyle w:val="281"/>
        <w:rPr>
          <w:rFonts w:hint="eastAsia"/>
          <w:highlight w:val="none"/>
          <w:lang w:eastAsia="zh-CN"/>
        </w:rPr>
      </w:pPr>
      <w:r>
        <w:rPr>
          <w:rFonts w:hint="eastAsia"/>
          <w:highlight w:val="none"/>
          <w:lang w:eastAsia="zh-CN"/>
        </w:rPr>
        <w:t>针对建筑房屋，运用模糊打分的方式给建筑物的火灾特性参数进行赋值，并通过德尔菲调查，广泛征集有关专家的主观意见，给出合理的权重因子，然后运用数学方法求出的最终火灾安全指数并得出建筑的火灾安全等级。</w:t>
      </w:r>
    </w:p>
    <w:p>
      <w:pPr>
        <w:pStyle w:val="284"/>
        <w:bidi w:val="0"/>
        <w:outlineLvl w:val="9"/>
        <w:rPr>
          <w:rFonts w:hint="eastAsia"/>
          <w:lang w:eastAsia="zh-CN"/>
        </w:rPr>
      </w:pPr>
      <w:bookmarkStart w:id="36" w:name="_Toc19058"/>
      <w:r>
        <w:rPr>
          <w:rFonts w:hint="eastAsia"/>
          <w:lang w:eastAsia="zh-CN"/>
        </w:rPr>
        <w:t>评估程序</w:t>
      </w:r>
      <w:bookmarkEnd w:id="36"/>
    </w:p>
    <w:p>
      <w:pPr>
        <w:pStyle w:val="313"/>
        <w:bidi w:val="0"/>
        <w:outlineLvl w:val="9"/>
        <w:rPr>
          <w:rFonts w:hint="eastAsia"/>
          <w:lang w:eastAsia="zh-CN"/>
        </w:rPr>
      </w:pPr>
      <w:bookmarkStart w:id="37" w:name="_Toc13299"/>
      <w:r>
        <w:rPr>
          <w:rFonts w:hint="eastAsia"/>
          <w:lang w:eastAsia="zh-CN"/>
        </w:rPr>
        <w:t>评估准备</w:t>
      </w:r>
      <w:bookmarkEnd w:id="37"/>
    </w:p>
    <w:p>
      <w:pPr>
        <w:pStyle w:val="329"/>
        <w:numPr>
          <w:ilvl w:val="0"/>
          <w:numId w:val="32"/>
        </w:numPr>
        <w:bidi w:val="0"/>
        <w:ind w:left="839" w:leftChars="0" w:hanging="419" w:firstLineChars="0"/>
        <w:rPr>
          <w:rFonts w:hint="eastAsia"/>
          <w:lang w:eastAsia="zh-CN"/>
        </w:rPr>
      </w:pPr>
      <w:r>
        <w:rPr>
          <w:rFonts w:hint="eastAsia"/>
          <w:lang w:eastAsia="zh-CN"/>
        </w:rPr>
        <w:t>明确评估依据、原则、目的和需求；</w:t>
      </w:r>
    </w:p>
    <w:p>
      <w:pPr>
        <w:pStyle w:val="329"/>
        <w:numPr>
          <w:ilvl w:val="0"/>
          <w:numId w:val="32"/>
        </w:numPr>
        <w:bidi w:val="0"/>
        <w:ind w:left="839" w:leftChars="0" w:hanging="419" w:firstLineChars="0"/>
        <w:rPr>
          <w:rFonts w:hint="eastAsia"/>
          <w:lang w:eastAsia="zh-CN"/>
        </w:rPr>
      </w:pPr>
      <w:r>
        <w:rPr>
          <w:rFonts w:hint="eastAsia"/>
          <w:lang w:eastAsia="zh-CN"/>
        </w:rPr>
        <w:t>选择评估形式，组建评估组；</w:t>
      </w:r>
    </w:p>
    <w:p>
      <w:pPr>
        <w:pStyle w:val="329"/>
        <w:numPr>
          <w:ilvl w:val="0"/>
          <w:numId w:val="32"/>
        </w:numPr>
        <w:bidi w:val="0"/>
        <w:ind w:left="839" w:leftChars="0" w:hanging="419" w:firstLineChars="0"/>
        <w:rPr>
          <w:rFonts w:hint="eastAsia"/>
          <w:lang w:eastAsia="zh-CN"/>
        </w:rPr>
      </w:pPr>
      <w:r>
        <w:rPr>
          <w:rFonts w:hint="eastAsia"/>
          <w:lang w:eastAsia="zh-CN"/>
        </w:rPr>
        <w:t>收集相关资料，参见附录A。</w:t>
      </w:r>
    </w:p>
    <w:p>
      <w:pPr>
        <w:pStyle w:val="313"/>
        <w:bidi w:val="0"/>
        <w:outlineLvl w:val="9"/>
        <w:rPr>
          <w:rFonts w:hint="eastAsia"/>
          <w:lang w:eastAsia="zh-CN"/>
        </w:rPr>
      </w:pPr>
      <w:bookmarkStart w:id="38" w:name="_Toc1474"/>
      <w:r>
        <w:rPr>
          <w:rFonts w:hint="eastAsia"/>
          <w:lang w:eastAsia="zh-CN"/>
        </w:rPr>
        <w:t>划分评估单元（防火组团）</w:t>
      </w:r>
      <w:bookmarkEnd w:id="38"/>
    </w:p>
    <w:p>
      <w:pPr>
        <w:pStyle w:val="329"/>
        <w:numPr>
          <w:ilvl w:val="0"/>
          <w:numId w:val="33"/>
        </w:numPr>
        <w:bidi w:val="0"/>
        <w:ind w:left="839" w:leftChars="0" w:hanging="419" w:firstLineChars="0"/>
        <w:rPr>
          <w:rFonts w:hint="eastAsia"/>
          <w:lang w:eastAsia="zh-CN"/>
        </w:rPr>
      </w:pPr>
      <w:r>
        <w:rPr>
          <w:rFonts w:hint="eastAsia"/>
          <w:lang w:eastAsia="zh-CN"/>
        </w:rPr>
        <w:t>按照合并同类项原则，以空间布局、建筑密度、建筑结构、实际用途、文化特色等相似的集中连片区域进行划分；</w:t>
      </w:r>
    </w:p>
    <w:p>
      <w:pPr>
        <w:pStyle w:val="329"/>
        <w:numPr>
          <w:ilvl w:val="0"/>
          <w:numId w:val="33"/>
        </w:numPr>
        <w:bidi w:val="0"/>
        <w:ind w:left="839" w:leftChars="0" w:hanging="419" w:firstLineChars="0"/>
        <w:rPr>
          <w:rFonts w:hint="default"/>
          <w:lang w:val="en-US" w:eastAsia="zh-CN"/>
        </w:rPr>
      </w:pPr>
      <w:r>
        <w:rPr>
          <w:rFonts w:hint="eastAsia"/>
          <w:lang w:eastAsia="zh-CN"/>
        </w:rPr>
        <w:t>文物核心区和建设控制地带、农家乐（民宿）等经营性场所应单独划分评估单元。</w:t>
      </w:r>
    </w:p>
    <w:p>
      <w:pPr>
        <w:pStyle w:val="313"/>
        <w:bidi w:val="0"/>
        <w:outlineLvl w:val="9"/>
        <w:rPr>
          <w:rFonts w:hint="eastAsia"/>
          <w:lang w:eastAsia="zh-CN"/>
        </w:rPr>
      </w:pPr>
      <w:bookmarkStart w:id="39" w:name="_Toc7627"/>
      <w:r>
        <w:rPr>
          <w:rFonts w:hint="eastAsia"/>
          <w:lang w:eastAsia="zh-CN"/>
        </w:rPr>
        <w:t>实地勘察调研</w:t>
      </w:r>
      <w:bookmarkEnd w:id="39"/>
    </w:p>
    <w:p>
      <w:pPr>
        <w:pStyle w:val="329"/>
        <w:numPr>
          <w:ilvl w:val="0"/>
          <w:numId w:val="34"/>
        </w:numPr>
        <w:bidi w:val="0"/>
        <w:ind w:left="839" w:leftChars="0" w:hanging="419" w:firstLineChars="0"/>
        <w:rPr>
          <w:rFonts w:hint="eastAsia"/>
          <w:lang w:eastAsia="zh-CN"/>
        </w:rPr>
      </w:pPr>
      <w:r>
        <w:rPr>
          <w:rFonts w:hint="eastAsia"/>
          <w:lang w:eastAsia="zh-CN"/>
        </w:rPr>
        <w:t>地理位置、自然条件、环境地貌、气候特征等；</w:t>
      </w:r>
    </w:p>
    <w:p>
      <w:pPr>
        <w:pStyle w:val="329"/>
        <w:numPr>
          <w:ilvl w:val="0"/>
          <w:numId w:val="34"/>
        </w:numPr>
        <w:bidi w:val="0"/>
        <w:ind w:left="839" w:leftChars="0" w:hanging="419" w:firstLineChars="0"/>
        <w:rPr>
          <w:rFonts w:hint="eastAsia"/>
          <w:lang w:eastAsia="zh-CN"/>
        </w:rPr>
      </w:pPr>
      <w:r>
        <w:rPr>
          <w:rFonts w:hint="eastAsia"/>
          <w:lang w:eastAsia="zh-CN"/>
        </w:rPr>
        <w:t>文化特色、保护价值、经济社会水平、民俗生活习惯等；</w:t>
      </w:r>
    </w:p>
    <w:p>
      <w:pPr>
        <w:pStyle w:val="329"/>
        <w:numPr>
          <w:ilvl w:val="0"/>
          <w:numId w:val="34"/>
        </w:numPr>
        <w:bidi w:val="0"/>
        <w:ind w:left="839" w:leftChars="0" w:hanging="419" w:firstLineChars="0"/>
        <w:rPr>
          <w:rFonts w:hint="eastAsia"/>
          <w:lang w:eastAsia="zh-CN"/>
        </w:rPr>
      </w:pPr>
      <w:r>
        <w:rPr>
          <w:rFonts w:hint="eastAsia"/>
          <w:lang w:eastAsia="zh-CN"/>
        </w:rPr>
        <w:t>建筑结构特点、建材燃烧性能及火灾荷载、耐火等级、空间分布（高度、密度、坡度等）、防火保护单元、防火分隔、防火间距、村落规模、救援条件等固有防控特性；</w:t>
      </w:r>
    </w:p>
    <w:p>
      <w:pPr>
        <w:pStyle w:val="329"/>
        <w:numPr>
          <w:ilvl w:val="0"/>
          <w:numId w:val="34"/>
        </w:numPr>
        <w:bidi w:val="0"/>
        <w:ind w:left="839" w:leftChars="0" w:hanging="419" w:firstLineChars="0"/>
        <w:rPr>
          <w:rFonts w:hint="eastAsia"/>
          <w:lang w:eastAsia="zh-CN"/>
        </w:rPr>
      </w:pPr>
      <w:r>
        <w:rPr>
          <w:rFonts w:hint="eastAsia"/>
          <w:lang w:eastAsia="zh-CN"/>
        </w:rPr>
        <w:t>民宿等经营性场所、易燃易爆和人员密集场所、文物建筑、厨房等高危区域分布和消防安全状况；</w:t>
      </w:r>
    </w:p>
    <w:p>
      <w:pPr>
        <w:pStyle w:val="329"/>
        <w:numPr>
          <w:ilvl w:val="0"/>
          <w:numId w:val="34"/>
        </w:numPr>
        <w:bidi w:val="0"/>
        <w:ind w:left="839" w:leftChars="0" w:hanging="419" w:firstLineChars="0"/>
        <w:rPr>
          <w:rFonts w:hint="eastAsia"/>
          <w:lang w:eastAsia="zh-CN"/>
        </w:rPr>
      </w:pPr>
      <w:r>
        <w:rPr>
          <w:rFonts w:hint="eastAsia"/>
          <w:lang w:eastAsia="zh-CN"/>
        </w:rPr>
        <w:t>区域水源、对外交通、内部道路、消防站点分布、应急人员装备配备及救援能力等；</w:t>
      </w:r>
    </w:p>
    <w:p>
      <w:pPr>
        <w:pStyle w:val="329"/>
        <w:numPr>
          <w:ilvl w:val="0"/>
          <w:numId w:val="34"/>
        </w:numPr>
        <w:bidi w:val="0"/>
        <w:ind w:left="839" w:leftChars="0" w:hanging="419" w:firstLineChars="0"/>
        <w:rPr>
          <w:rFonts w:hint="eastAsia"/>
          <w:lang w:eastAsia="zh-CN"/>
        </w:rPr>
      </w:pPr>
      <w:r>
        <w:rPr>
          <w:rFonts w:hint="eastAsia"/>
          <w:lang w:eastAsia="zh-CN"/>
        </w:rPr>
        <w:t>用火、用电、用气、用油及烟花爆竹等危险源调查；</w:t>
      </w:r>
    </w:p>
    <w:p>
      <w:pPr>
        <w:pStyle w:val="329"/>
        <w:numPr>
          <w:ilvl w:val="0"/>
          <w:numId w:val="34"/>
        </w:numPr>
        <w:bidi w:val="0"/>
        <w:ind w:left="839" w:leftChars="0" w:hanging="419" w:firstLineChars="0"/>
        <w:rPr>
          <w:rFonts w:hint="eastAsia"/>
          <w:lang w:eastAsia="zh-CN"/>
        </w:rPr>
      </w:pPr>
      <w:r>
        <w:rPr>
          <w:rFonts w:hint="eastAsia"/>
          <w:lang w:eastAsia="zh-CN"/>
        </w:rPr>
        <w:t>消防设施、智慧消防大数据平台等设置和运行情况，电气防火状况等；</w:t>
      </w:r>
    </w:p>
    <w:p>
      <w:pPr>
        <w:pStyle w:val="329"/>
        <w:numPr>
          <w:ilvl w:val="0"/>
          <w:numId w:val="34"/>
        </w:numPr>
        <w:bidi w:val="0"/>
        <w:ind w:left="839" w:leftChars="0" w:hanging="419" w:firstLineChars="0"/>
        <w:rPr>
          <w:rFonts w:hint="eastAsia"/>
          <w:lang w:eastAsia="zh-CN"/>
        </w:rPr>
      </w:pPr>
      <w:r>
        <w:rPr>
          <w:rFonts w:hint="eastAsia"/>
          <w:lang w:eastAsia="zh-CN"/>
        </w:rPr>
        <w:t>消防宣传、教育、培训、演练情况，村民消防素质状况；</w:t>
      </w:r>
    </w:p>
    <w:p>
      <w:pPr>
        <w:pStyle w:val="329"/>
        <w:numPr>
          <w:ilvl w:val="0"/>
          <w:numId w:val="34"/>
        </w:numPr>
        <w:bidi w:val="0"/>
        <w:ind w:left="839" w:leftChars="0" w:hanging="419" w:firstLineChars="0"/>
        <w:rPr>
          <w:rFonts w:hint="eastAsia"/>
          <w:lang w:eastAsia="zh-CN"/>
        </w:rPr>
      </w:pPr>
      <w:r>
        <w:rPr>
          <w:rFonts w:hint="eastAsia"/>
          <w:lang w:eastAsia="zh-CN"/>
        </w:rPr>
        <w:t>消防安全管理和自治情况；</w:t>
      </w:r>
    </w:p>
    <w:p>
      <w:pPr>
        <w:pStyle w:val="329"/>
        <w:numPr>
          <w:ilvl w:val="0"/>
          <w:numId w:val="34"/>
        </w:numPr>
        <w:bidi w:val="0"/>
        <w:ind w:left="839" w:leftChars="0" w:hanging="419" w:firstLineChars="0"/>
        <w:rPr>
          <w:rFonts w:hint="eastAsia"/>
          <w:lang w:eastAsia="zh-CN"/>
        </w:rPr>
      </w:pPr>
      <w:r>
        <w:rPr>
          <w:rFonts w:hint="eastAsia"/>
          <w:lang w:eastAsia="zh-CN"/>
        </w:rPr>
        <w:t>存在的消防突出问题。</w:t>
      </w:r>
    </w:p>
    <w:p>
      <w:pPr>
        <w:pStyle w:val="313"/>
        <w:bidi w:val="0"/>
        <w:outlineLvl w:val="9"/>
        <w:rPr>
          <w:rFonts w:hint="eastAsia"/>
          <w:lang w:eastAsia="zh-CN"/>
        </w:rPr>
      </w:pPr>
      <w:bookmarkStart w:id="40" w:name="_Toc17408"/>
      <w:r>
        <w:rPr>
          <w:rFonts w:hint="eastAsia"/>
          <w:lang w:eastAsia="zh-CN"/>
        </w:rPr>
        <w:t>开展分析评估</w:t>
      </w:r>
      <w:bookmarkEnd w:id="40"/>
    </w:p>
    <w:p>
      <w:pPr>
        <w:pStyle w:val="281"/>
        <w:rPr>
          <w:rFonts w:hint="eastAsia"/>
          <w:lang w:eastAsia="zh-CN"/>
        </w:rPr>
      </w:pPr>
      <w:r>
        <w:rPr>
          <w:rFonts w:hint="eastAsia"/>
          <w:lang w:eastAsia="zh-CN"/>
        </w:rPr>
        <w:t>应依据有关法律法规及技术标准，全面收集和查阅资料，实地开展细项调研，结合评估对象特点确定合适的评估方式，逐一块项开展定性、定量的分析与评估。</w:t>
      </w:r>
    </w:p>
    <w:p>
      <w:pPr>
        <w:pStyle w:val="313"/>
        <w:bidi w:val="0"/>
        <w:outlineLvl w:val="9"/>
        <w:rPr>
          <w:rFonts w:hint="eastAsia"/>
          <w:lang w:eastAsia="zh-CN"/>
        </w:rPr>
      </w:pPr>
      <w:bookmarkStart w:id="41" w:name="_Toc614"/>
      <w:r>
        <w:rPr>
          <w:rFonts w:hint="eastAsia"/>
          <w:lang w:eastAsia="zh-CN"/>
        </w:rPr>
        <w:t>实施综合研判</w:t>
      </w:r>
      <w:bookmarkEnd w:id="41"/>
    </w:p>
    <w:p>
      <w:pPr>
        <w:pStyle w:val="281"/>
        <w:rPr>
          <w:rFonts w:hint="eastAsia"/>
          <w:lang w:eastAsia="zh-CN"/>
        </w:rPr>
      </w:pPr>
      <w:r>
        <w:rPr>
          <w:rFonts w:hint="eastAsia"/>
          <w:lang w:eastAsia="zh-CN"/>
        </w:rPr>
        <w:t>应在分析评估基础上，对古村、镇消防安全现状、消防安全管理能力、火灾形势等内容进行研判，针对存在的问题和火灾预估预判的情况，提出技术补救措施及建议，并对技术补救措施的进行初步分析判断。</w:t>
      </w:r>
    </w:p>
    <w:p>
      <w:pPr>
        <w:pStyle w:val="313"/>
        <w:bidi w:val="0"/>
        <w:outlineLvl w:val="9"/>
        <w:rPr>
          <w:rFonts w:hint="eastAsia"/>
          <w:lang w:eastAsia="zh-CN"/>
        </w:rPr>
      </w:pPr>
      <w:bookmarkStart w:id="42" w:name="_Toc84"/>
      <w:r>
        <w:rPr>
          <w:rFonts w:hint="eastAsia"/>
          <w:lang w:eastAsia="zh-CN"/>
        </w:rPr>
        <w:t>作出评估结论</w:t>
      </w:r>
      <w:bookmarkEnd w:id="42"/>
    </w:p>
    <w:p>
      <w:pPr>
        <w:pStyle w:val="281"/>
        <w:rPr>
          <w:rFonts w:hint="eastAsia"/>
          <w:lang w:eastAsia="zh-CN"/>
        </w:rPr>
      </w:pPr>
      <w:r>
        <w:rPr>
          <w:rFonts w:hint="eastAsia"/>
          <w:lang w:eastAsia="zh-CN"/>
        </w:rPr>
        <w:t>应根据分析评估与综合研判的结果，计算火灾风险分值，确定古村、镇中各防火组团的火灾风险等级，提出建议和意见。</w:t>
      </w:r>
    </w:p>
    <w:p>
      <w:pPr>
        <w:pStyle w:val="281"/>
        <w:rPr>
          <w:rFonts w:hint="eastAsia"/>
          <w:lang w:eastAsia="zh-CN"/>
        </w:rPr>
      </w:pPr>
      <w:r>
        <w:rPr>
          <w:rFonts w:hint="eastAsia"/>
          <w:lang w:eastAsia="zh-CN"/>
        </w:rPr>
        <w:t>火灾风险分级：一级：低风险绿色（85-100分）二级：中风险黄色（65-85分）三级：高风险橙色（25-65分）四级：极高风险红色（0-25分），各风险等级对应不同的颜色，在村镇风险图中予以显示。</w:t>
      </w:r>
    </w:p>
    <w:p>
      <w:pPr>
        <w:pStyle w:val="313"/>
        <w:bidi w:val="0"/>
        <w:outlineLvl w:val="9"/>
        <w:rPr>
          <w:rFonts w:hint="eastAsia"/>
          <w:lang w:eastAsia="zh-CN"/>
        </w:rPr>
      </w:pPr>
      <w:bookmarkStart w:id="43" w:name="_Toc13979"/>
      <w:r>
        <w:rPr>
          <w:rFonts w:hint="eastAsia"/>
          <w:lang w:eastAsia="zh-CN"/>
        </w:rPr>
        <w:t>编制评估报告</w:t>
      </w:r>
      <w:bookmarkEnd w:id="43"/>
    </w:p>
    <w:p>
      <w:pPr>
        <w:pStyle w:val="281"/>
        <w:rPr>
          <w:rFonts w:hint="eastAsia"/>
          <w:lang w:eastAsia="zh-CN"/>
        </w:rPr>
      </w:pPr>
      <w:r>
        <w:rPr>
          <w:rFonts w:hint="eastAsia"/>
          <w:lang w:eastAsia="zh-CN"/>
        </w:rPr>
        <w:t>应将评估对象、评估依据、评估过程、评估方法、综合研判结果、评估结论、消防安全对策措施建议等，以文字和图形方式形成评估报告。</w:t>
      </w:r>
    </w:p>
    <w:p>
      <w:pPr>
        <w:pStyle w:val="282"/>
        <w:bidi w:val="0"/>
        <w:outlineLvl w:val="0"/>
        <w:rPr>
          <w:rFonts w:hint="eastAsia"/>
          <w:lang w:eastAsia="zh-CN"/>
        </w:rPr>
      </w:pPr>
      <w:bookmarkStart w:id="44" w:name="_Toc12614"/>
      <w:bookmarkStart w:id="45" w:name="_Toc6424"/>
      <w:bookmarkStart w:id="46" w:name="_Toc31491"/>
      <w:bookmarkStart w:id="47" w:name="_Toc30261"/>
      <w:r>
        <w:rPr>
          <w:rFonts w:hint="eastAsia"/>
          <w:lang w:eastAsia="zh-CN"/>
        </w:rPr>
        <w:t>风险防范措施（火灾风险控制）</w:t>
      </w:r>
      <w:bookmarkEnd w:id="44"/>
      <w:bookmarkEnd w:id="45"/>
      <w:bookmarkEnd w:id="46"/>
      <w:bookmarkEnd w:id="47"/>
    </w:p>
    <w:p>
      <w:pPr>
        <w:pStyle w:val="283"/>
        <w:bidi w:val="0"/>
        <w:outlineLvl w:val="9"/>
        <w:rPr>
          <w:rFonts w:hint="eastAsia"/>
          <w:lang w:eastAsia="zh-CN"/>
        </w:rPr>
      </w:pPr>
      <w:bookmarkStart w:id="48" w:name="_Toc8112"/>
      <w:r>
        <w:rPr>
          <w:rFonts w:hint="eastAsia"/>
          <w:lang w:eastAsia="zh-CN"/>
        </w:rPr>
        <w:t>村落总体</w:t>
      </w:r>
      <w:bookmarkEnd w:id="48"/>
    </w:p>
    <w:p>
      <w:pPr>
        <w:pStyle w:val="284"/>
        <w:bidi w:val="0"/>
        <w:outlineLvl w:val="9"/>
        <w:rPr>
          <w:rFonts w:hint="eastAsia"/>
          <w:lang w:eastAsia="zh-CN"/>
        </w:rPr>
      </w:pPr>
      <w:bookmarkStart w:id="49" w:name="_Toc21596"/>
      <w:r>
        <w:rPr>
          <w:rFonts w:hint="eastAsia"/>
          <w:lang w:eastAsia="zh-CN"/>
        </w:rPr>
        <w:t>消防安全布局</w:t>
      </w:r>
      <w:bookmarkEnd w:id="49"/>
    </w:p>
    <w:p>
      <w:pPr>
        <w:pStyle w:val="313"/>
        <w:bidi w:val="0"/>
        <w:outlineLvl w:val="9"/>
        <w:rPr>
          <w:rFonts w:hint="eastAsia"/>
          <w:lang w:eastAsia="zh-CN"/>
        </w:rPr>
      </w:pPr>
      <w:bookmarkStart w:id="50" w:name="_Toc9487"/>
      <w:r>
        <w:rPr>
          <w:rFonts w:hint="eastAsia"/>
          <w:lang w:eastAsia="zh-CN"/>
        </w:rPr>
        <w:t>一般规定</w:t>
      </w:r>
      <w:bookmarkEnd w:id="50"/>
    </w:p>
    <w:p>
      <w:pPr>
        <w:pStyle w:val="329"/>
        <w:numPr>
          <w:ilvl w:val="0"/>
          <w:numId w:val="35"/>
        </w:numPr>
        <w:bidi w:val="0"/>
        <w:ind w:left="839" w:leftChars="0" w:hanging="419" w:firstLineChars="0"/>
        <w:rPr>
          <w:rFonts w:hint="eastAsia"/>
          <w:lang w:eastAsia="zh-CN"/>
        </w:rPr>
      </w:pPr>
      <w:r>
        <w:rPr>
          <w:rFonts w:hint="eastAsia"/>
          <w:lang w:eastAsia="zh-CN"/>
        </w:rPr>
        <w:t>在不影响传统建筑风貌和村落整体风貌情况下，应采取设置防火隔离带、拓展防火间距、设置防火墙、打通消防车道、提高建筑耐火等级、采取防火分隔、改造供水管网、增设消防水源、加强火灾监控等措施，改善消防安全条件，降低火灾风险。</w:t>
      </w:r>
    </w:p>
    <w:p>
      <w:pPr>
        <w:pStyle w:val="329"/>
        <w:numPr>
          <w:ilvl w:val="0"/>
          <w:numId w:val="35"/>
        </w:numPr>
        <w:bidi w:val="0"/>
        <w:ind w:left="839" w:leftChars="0" w:hanging="419" w:firstLineChars="0"/>
        <w:rPr>
          <w:rFonts w:hint="eastAsia"/>
          <w:lang w:eastAsia="zh-CN"/>
        </w:rPr>
      </w:pPr>
      <w:r>
        <w:rPr>
          <w:rFonts w:hint="eastAsia"/>
          <w:lang w:eastAsia="zh-CN"/>
        </w:rPr>
        <w:t>1KV及1KV以上的架空电力线路不应跨越木结构建筑。</w:t>
      </w:r>
    </w:p>
    <w:p>
      <w:pPr>
        <w:pStyle w:val="329"/>
        <w:numPr>
          <w:ilvl w:val="0"/>
          <w:numId w:val="35"/>
        </w:numPr>
        <w:bidi w:val="0"/>
        <w:ind w:left="839" w:leftChars="0" w:hanging="419" w:firstLineChars="0"/>
        <w:rPr>
          <w:rFonts w:hint="eastAsia"/>
          <w:lang w:eastAsia="zh-CN"/>
        </w:rPr>
      </w:pPr>
      <w:r>
        <w:rPr>
          <w:rFonts w:hint="eastAsia"/>
          <w:lang w:eastAsia="zh-CN"/>
        </w:rPr>
        <w:t>古村、镇内不应设置易燃易爆场所。既有的厂（库）房和堆场、储罐等，不满足消防安全要求的，应采取使用不燃烧实体墙隔开、对原有墙体进行阻燃处理、搬迁或改变使用性质等措施。</w:t>
      </w:r>
    </w:p>
    <w:p>
      <w:pPr>
        <w:pStyle w:val="329"/>
        <w:numPr>
          <w:ilvl w:val="0"/>
          <w:numId w:val="35"/>
        </w:numPr>
        <w:bidi w:val="0"/>
        <w:ind w:left="839" w:leftChars="0" w:hanging="419" w:firstLineChars="0"/>
        <w:rPr>
          <w:rFonts w:hint="eastAsia"/>
          <w:lang w:eastAsia="zh-CN"/>
        </w:rPr>
      </w:pPr>
      <w:r>
        <w:rPr>
          <w:rFonts w:hint="eastAsia"/>
          <w:lang w:eastAsia="zh-CN"/>
        </w:rPr>
        <w:t>村镇内可燃物品库房的设置应满足《建筑设计防火规范》GB50016的要求，为满足使用功能所设置的附属库房，应采用耐火极限不小于2h的隔墙、1h的楼板与其他区域进行分隔，建筑面积不应大于50㎡。</w:t>
      </w:r>
    </w:p>
    <w:p>
      <w:pPr>
        <w:pStyle w:val="329"/>
        <w:numPr>
          <w:ilvl w:val="0"/>
          <w:numId w:val="35"/>
        </w:numPr>
        <w:bidi w:val="0"/>
        <w:ind w:left="839" w:leftChars="0" w:hanging="419" w:firstLineChars="0"/>
        <w:rPr>
          <w:rFonts w:hint="eastAsia"/>
          <w:lang w:eastAsia="zh-CN"/>
        </w:rPr>
      </w:pPr>
      <w:r>
        <w:rPr>
          <w:rFonts w:hint="eastAsia"/>
          <w:lang w:eastAsia="zh-CN"/>
        </w:rPr>
        <w:t>古村、镇中需保留历史风貌的既有建筑（以下均简称既有建筑）防火改造宜根据地域差异、生活习惯及实际情况，在不影响村落风貌的前提下选用不燃、难燃材料，其耐火极限和燃烧性能应符合国家现行有关标准的规定。</w:t>
      </w:r>
    </w:p>
    <w:p>
      <w:pPr>
        <w:pStyle w:val="313"/>
        <w:bidi w:val="0"/>
        <w:outlineLvl w:val="9"/>
        <w:rPr>
          <w:rFonts w:hint="eastAsia"/>
          <w:lang w:eastAsia="zh-CN"/>
        </w:rPr>
      </w:pPr>
      <w:bookmarkStart w:id="51" w:name="_Toc23429"/>
      <w:r>
        <w:rPr>
          <w:rFonts w:hint="eastAsia"/>
          <w:lang w:eastAsia="zh-CN"/>
        </w:rPr>
        <w:t>消防分区</w:t>
      </w:r>
      <w:bookmarkEnd w:id="51"/>
    </w:p>
    <w:p>
      <w:pPr>
        <w:pStyle w:val="281"/>
        <w:rPr>
          <w:rFonts w:hint="eastAsia"/>
          <w:lang w:eastAsia="zh-CN"/>
        </w:rPr>
      </w:pPr>
      <w:r>
        <w:rPr>
          <w:rFonts w:hint="eastAsia"/>
          <w:lang w:eastAsia="zh-CN"/>
        </w:rPr>
        <w:t>防火组团宜结合道路、河流、山体、耐火等级高的建构筑物等地形、地物设置，每个组团的占地面积不宜大于3000㎡。</w:t>
      </w:r>
    </w:p>
    <w:p>
      <w:pPr>
        <w:pStyle w:val="313"/>
        <w:bidi w:val="0"/>
        <w:outlineLvl w:val="9"/>
        <w:rPr>
          <w:rFonts w:hint="eastAsia"/>
          <w:lang w:eastAsia="zh-CN"/>
        </w:rPr>
      </w:pPr>
      <w:bookmarkStart w:id="52" w:name="_Toc8290"/>
      <w:r>
        <w:rPr>
          <w:rFonts w:hint="eastAsia"/>
          <w:lang w:eastAsia="zh-CN"/>
        </w:rPr>
        <w:t>防火隔离带</w:t>
      </w:r>
      <w:bookmarkEnd w:id="52"/>
    </w:p>
    <w:p>
      <w:pPr>
        <w:pStyle w:val="329"/>
        <w:numPr>
          <w:ilvl w:val="0"/>
          <w:numId w:val="36"/>
        </w:numPr>
        <w:bidi w:val="0"/>
        <w:ind w:left="839" w:leftChars="0" w:hanging="419" w:firstLineChars="0"/>
        <w:rPr>
          <w:rFonts w:hint="eastAsia"/>
          <w:lang w:eastAsia="zh-CN"/>
        </w:rPr>
      </w:pPr>
      <w:r>
        <w:rPr>
          <w:rFonts w:hint="eastAsia"/>
          <w:lang w:eastAsia="zh-CN"/>
        </w:rPr>
        <w:t>在不影响村落传统格局肌理的前提下，各防火组团之间应采取防火隔离措施；</w:t>
      </w:r>
    </w:p>
    <w:p>
      <w:pPr>
        <w:pStyle w:val="329"/>
        <w:numPr>
          <w:ilvl w:val="0"/>
          <w:numId w:val="36"/>
        </w:numPr>
        <w:bidi w:val="0"/>
        <w:ind w:left="839" w:leftChars="0" w:hanging="419" w:firstLineChars="0"/>
        <w:rPr>
          <w:rFonts w:hint="eastAsia"/>
          <w:lang w:eastAsia="zh-CN"/>
        </w:rPr>
      </w:pPr>
      <w:r>
        <w:rPr>
          <w:rFonts w:hint="eastAsia"/>
          <w:lang w:eastAsia="zh-CN"/>
        </w:rPr>
        <w:t>防火隔离应充分利用原有河道、山体、耐火等级高的建构筑物等地形、地物，综合采取下列措施：</w:t>
      </w:r>
    </w:p>
    <w:p>
      <w:pPr>
        <w:pStyle w:val="317"/>
        <w:bidi w:val="0"/>
        <w:ind w:left="1259" w:leftChars="0" w:hanging="419" w:firstLineChars="0"/>
        <w:rPr>
          <w:rFonts w:hint="eastAsia"/>
          <w:lang w:eastAsia="zh-CN"/>
        </w:rPr>
      </w:pPr>
      <w:r>
        <w:rPr>
          <w:rFonts w:hint="eastAsia"/>
          <w:lang w:eastAsia="zh-CN"/>
        </w:rPr>
        <w:t>结合现有道路，通过拆除违章建筑、危房等措施开辟防火隔离带；</w:t>
      </w:r>
    </w:p>
    <w:p>
      <w:pPr>
        <w:pStyle w:val="317"/>
        <w:bidi w:val="0"/>
        <w:ind w:left="1259" w:leftChars="0" w:hanging="419" w:firstLineChars="0"/>
        <w:rPr>
          <w:rFonts w:hint="eastAsia"/>
          <w:lang w:eastAsia="zh-CN"/>
        </w:rPr>
      </w:pPr>
      <w:r>
        <w:rPr>
          <w:rFonts w:hint="eastAsia"/>
          <w:lang w:eastAsia="zh-CN"/>
        </w:rPr>
        <w:t>建筑呈阶梯布局的宜沿坡纵向开辟防火隔离带；</w:t>
      </w:r>
    </w:p>
    <w:p>
      <w:pPr>
        <w:pStyle w:val="317"/>
        <w:bidi w:val="0"/>
        <w:ind w:left="1259" w:leftChars="0" w:hanging="419" w:firstLineChars="0"/>
        <w:rPr>
          <w:rFonts w:hint="eastAsia"/>
          <w:lang w:eastAsia="zh-CN"/>
        </w:rPr>
      </w:pPr>
      <w:r>
        <w:rPr>
          <w:rFonts w:hint="eastAsia"/>
          <w:lang w:eastAsia="zh-CN"/>
        </w:rPr>
        <w:t>防火隔离带两侧房屋外墙应为不燃墙体或进行阻燃处理；</w:t>
      </w:r>
    </w:p>
    <w:p>
      <w:pPr>
        <w:pStyle w:val="317"/>
        <w:bidi w:val="0"/>
        <w:ind w:left="1259" w:leftChars="0" w:hanging="419" w:firstLineChars="0"/>
        <w:rPr>
          <w:rFonts w:hint="eastAsia"/>
          <w:lang w:eastAsia="zh-CN"/>
        </w:rPr>
      </w:pPr>
      <w:r>
        <w:rPr>
          <w:rFonts w:hint="eastAsia"/>
          <w:lang w:eastAsia="zh-CN"/>
        </w:rPr>
        <w:t>各防火组团之间</w:t>
      </w:r>
      <w:r>
        <w:rPr>
          <w:rFonts w:hint="eastAsia"/>
          <w:lang w:val="en-US" w:eastAsia="zh-CN"/>
        </w:rPr>
        <w:t>宜</w:t>
      </w:r>
      <w:r>
        <w:rPr>
          <w:rFonts w:hint="eastAsia"/>
          <w:lang w:eastAsia="zh-CN"/>
        </w:rPr>
        <w:t>设置宽度不小于6m的防火隔离带；</w:t>
      </w:r>
    </w:p>
    <w:p>
      <w:pPr>
        <w:pStyle w:val="317"/>
        <w:bidi w:val="0"/>
        <w:ind w:left="1259" w:leftChars="0" w:hanging="419" w:firstLineChars="0"/>
        <w:rPr>
          <w:rFonts w:hint="eastAsia"/>
          <w:lang w:eastAsia="zh-CN"/>
        </w:rPr>
      </w:pPr>
      <w:r>
        <w:rPr>
          <w:rFonts w:hint="eastAsia"/>
          <w:lang w:eastAsia="zh-CN"/>
        </w:rPr>
        <w:t>因特殊保护要求无法开辟防火隔离带或隔离带宽度不足时，应采取砌筑与风貌协调的防火墙、安装防火分隔水幕、实施阻燃处理等阻火措施。</w:t>
      </w:r>
    </w:p>
    <w:p>
      <w:pPr>
        <w:pStyle w:val="313"/>
        <w:bidi w:val="0"/>
        <w:outlineLvl w:val="9"/>
        <w:rPr>
          <w:rFonts w:hint="eastAsia"/>
          <w:lang w:eastAsia="zh-CN"/>
        </w:rPr>
      </w:pPr>
      <w:bookmarkStart w:id="53" w:name="_Toc13113"/>
      <w:r>
        <w:rPr>
          <w:rFonts w:hint="eastAsia"/>
          <w:lang w:eastAsia="zh-CN"/>
        </w:rPr>
        <w:t>公共避难区</w:t>
      </w:r>
      <w:bookmarkEnd w:id="53"/>
    </w:p>
    <w:p>
      <w:pPr>
        <w:pStyle w:val="281"/>
        <w:rPr>
          <w:rFonts w:hint="eastAsia"/>
          <w:lang w:eastAsia="zh-CN"/>
        </w:rPr>
      </w:pPr>
      <w:r>
        <w:rPr>
          <w:rFonts w:hint="eastAsia"/>
          <w:lang w:eastAsia="zh-CN"/>
        </w:rPr>
        <w:t>古村、镇应结合自然场地规划公共避难区域。</w:t>
      </w:r>
    </w:p>
    <w:p>
      <w:pPr>
        <w:pStyle w:val="313"/>
        <w:bidi w:val="0"/>
        <w:outlineLvl w:val="9"/>
        <w:rPr>
          <w:rFonts w:hint="eastAsia"/>
          <w:lang w:eastAsia="zh-CN"/>
        </w:rPr>
      </w:pPr>
      <w:bookmarkStart w:id="54" w:name="_Toc18396"/>
      <w:r>
        <w:rPr>
          <w:rFonts w:hint="eastAsia"/>
          <w:lang w:eastAsia="zh-CN"/>
        </w:rPr>
        <w:t>村落疏散通道</w:t>
      </w:r>
      <w:bookmarkEnd w:id="54"/>
    </w:p>
    <w:p>
      <w:pPr>
        <w:pStyle w:val="329"/>
        <w:numPr>
          <w:ilvl w:val="0"/>
          <w:numId w:val="37"/>
        </w:numPr>
        <w:bidi w:val="0"/>
        <w:ind w:left="839" w:leftChars="0" w:hanging="419" w:firstLineChars="0"/>
        <w:rPr>
          <w:rFonts w:hint="eastAsia"/>
          <w:lang w:val="en-US" w:eastAsia="zh-CN"/>
        </w:rPr>
      </w:pPr>
      <w:r>
        <w:rPr>
          <w:rFonts w:hint="eastAsia"/>
          <w:lang w:val="en-US" w:eastAsia="zh-CN"/>
        </w:rPr>
        <w:t>应根据村内现状道路、建筑密度和防火组团等因素合理设置应急疏散通道；</w:t>
      </w:r>
    </w:p>
    <w:p>
      <w:pPr>
        <w:pStyle w:val="329"/>
        <w:numPr>
          <w:ilvl w:val="0"/>
          <w:numId w:val="37"/>
        </w:numPr>
        <w:bidi w:val="0"/>
        <w:ind w:left="839" w:leftChars="0" w:hanging="419" w:firstLineChars="0"/>
        <w:rPr>
          <w:rFonts w:hint="eastAsia"/>
          <w:lang w:val="en-US" w:eastAsia="zh-CN"/>
        </w:rPr>
      </w:pPr>
      <w:r>
        <w:rPr>
          <w:rFonts w:hint="eastAsia"/>
          <w:lang w:val="en-US" w:eastAsia="zh-CN"/>
        </w:rPr>
        <w:t>应急疏散通道应近距离与村户连接，且快速连接村庄对外交通道路。</w:t>
      </w:r>
    </w:p>
    <w:p>
      <w:pPr>
        <w:pStyle w:val="284"/>
        <w:bidi w:val="0"/>
        <w:outlineLvl w:val="9"/>
        <w:rPr>
          <w:rFonts w:hint="eastAsia"/>
          <w:lang w:eastAsia="zh-CN"/>
        </w:rPr>
      </w:pPr>
      <w:bookmarkStart w:id="55" w:name="_Toc3631"/>
      <w:r>
        <w:rPr>
          <w:rFonts w:hint="eastAsia"/>
          <w:lang w:eastAsia="zh-CN"/>
        </w:rPr>
        <w:t>危险源管理</w:t>
      </w:r>
      <w:bookmarkEnd w:id="55"/>
    </w:p>
    <w:p>
      <w:pPr>
        <w:pStyle w:val="313"/>
        <w:bidi w:val="0"/>
        <w:outlineLvl w:val="9"/>
        <w:rPr>
          <w:rFonts w:hint="eastAsia"/>
          <w:lang w:eastAsia="zh-CN"/>
        </w:rPr>
      </w:pPr>
      <w:bookmarkStart w:id="56" w:name="_Toc11126"/>
      <w:r>
        <w:rPr>
          <w:rFonts w:hint="eastAsia"/>
          <w:lang w:eastAsia="zh-CN"/>
        </w:rPr>
        <w:t>一般规定</w:t>
      </w:r>
      <w:bookmarkEnd w:id="56"/>
    </w:p>
    <w:p>
      <w:pPr>
        <w:pStyle w:val="329"/>
        <w:numPr>
          <w:ilvl w:val="0"/>
          <w:numId w:val="38"/>
        </w:numPr>
        <w:bidi w:val="0"/>
        <w:ind w:left="839" w:leftChars="0" w:hanging="419" w:firstLineChars="0"/>
        <w:rPr>
          <w:rFonts w:hint="eastAsia"/>
          <w:lang w:val="en-US" w:eastAsia="zh-CN"/>
        </w:rPr>
      </w:pPr>
      <w:r>
        <w:rPr>
          <w:rFonts w:hint="eastAsia"/>
          <w:lang w:val="en-US" w:eastAsia="zh-CN"/>
        </w:rPr>
        <w:t>村落核心保护范围内不应焚烧秸秆、稻草、垃圾、树叶等杂物，不应野外用火。必须燃烧时，应有成年人全程看护；</w:t>
      </w:r>
    </w:p>
    <w:p>
      <w:pPr>
        <w:pStyle w:val="329"/>
        <w:numPr>
          <w:ilvl w:val="0"/>
          <w:numId w:val="38"/>
        </w:numPr>
        <w:bidi w:val="0"/>
        <w:ind w:left="839" w:leftChars="0" w:hanging="419" w:firstLineChars="0"/>
        <w:rPr>
          <w:rFonts w:hint="eastAsia"/>
          <w:lang w:val="en-US" w:eastAsia="zh-CN"/>
        </w:rPr>
      </w:pPr>
      <w:r>
        <w:rPr>
          <w:rFonts w:hint="eastAsia"/>
          <w:lang w:val="en-US" w:eastAsia="zh-CN"/>
        </w:rPr>
        <w:t>使用明火、炉灶时，应有人看护。明火使用完毕后应及时清理余火及可燃物，余烬与炉灰等应立即用水浇灭或用土覆盖掩埋。5级及以上大风天气不得在室外动用明火；</w:t>
      </w:r>
    </w:p>
    <w:p>
      <w:pPr>
        <w:pStyle w:val="329"/>
        <w:numPr>
          <w:ilvl w:val="0"/>
          <w:numId w:val="38"/>
        </w:numPr>
        <w:bidi w:val="0"/>
        <w:ind w:left="839" w:leftChars="0" w:hanging="419" w:firstLineChars="0"/>
        <w:rPr>
          <w:rFonts w:hint="eastAsia"/>
          <w:lang w:val="en-US" w:eastAsia="zh-CN"/>
        </w:rPr>
      </w:pPr>
      <w:r>
        <w:rPr>
          <w:rFonts w:hint="eastAsia"/>
          <w:lang w:val="en-US" w:eastAsia="zh-CN"/>
        </w:rPr>
        <w:t>（祭祀用火）燃灯、点烛、烧香、焚纸等用火，应当在室外安全位置进行，并设置灭火器材、明确专人看管，活动结束后及时熄灭、清除灰烬。</w:t>
      </w:r>
    </w:p>
    <w:p>
      <w:pPr>
        <w:pStyle w:val="313"/>
        <w:bidi w:val="0"/>
        <w:outlineLvl w:val="9"/>
        <w:rPr>
          <w:rFonts w:hint="eastAsia"/>
          <w:lang w:eastAsia="zh-CN"/>
        </w:rPr>
      </w:pPr>
      <w:bookmarkStart w:id="57" w:name="_Toc19471"/>
      <w:r>
        <w:rPr>
          <w:rFonts w:hint="eastAsia"/>
          <w:lang w:eastAsia="zh-CN"/>
        </w:rPr>
        <w:t>燃气</w:t>
      </w:r>
      <w:bookmarkEnd w:id="57"/>
    </w:p>
    <w:p>
      <w:pPr>
        <w:pStyle w:val="313"/>
        <w:numPr>
          <w:ilvl w:val="3"/>
          <w:numId w:val="0"/>
        </w:numPr>
        <w:bidi w:val="0"/>
        <w:ind w:leftChars="0"/>
        <w:outlineLvl w:val="9"/>
        <w:rPr>
          <w:rFonts w:hint="default"/>
          <w:lang w:val="en-US" w:eastAsia="zh-CN"/>
        </w:rPr>
      </w:pPr>
      <w:bookmarkStart w:id="58" w:name="_Toc25961"/>
      <w:r>
        <w:rPr>
          <w:rFonts w:hint="eastAsia"/>
          <w:lang w:eastAsia="zh-CN"/>
        </w:rPr>
        <w:t>燃气工程设置应符合GB8624的要求</w:t>
      </w:r>
      <w:r>
        <w:rPr>
          <w:rFonts w:hint="eastAsia"/>
          <w:lang w:val="en-US" w:eastAsia="zh-CN"/>
        </w:rPr>
        <w:t>和以下规定：</w:t>
      </w:r>
      <w:bookmarkEnd w:id="58"/>
    </w:p>
    <w:p>
      <w:pPr>
        <w:pStyle w:val="329"/>
        <w:numPr>
          <w:ilvl w:val="0"/>
          <w:numId w:val="39"/>
        </w:numPr>
        <w:bidi w:val="0"/>
        <w:ind w:left="839" w:leftChars="0" w:hanging="419" w:firstLineChars="0"/>
        <w:rPr>
          <w:rFonts w:hint="eastAsia"/>
          <w:lang w:val="en-US" w:eastAsia="zh-CN"/>
        </w:rPr>
      </w:pPr>
      <w:r>
        <w:rPr>
          <w:rFonts w:hint="eastAsia"/>
          <w:lang w:val="en-US" w:eastAsia="zh-CN"/>
        </w:rPr>
        <w:t>严禁在住人的房间和公共场所存放和使用瓶装液化气。燃气灶具应安装在通风良好的房间内；燃气灶具与燃气管道的连接管应安装牢固，并应定期检查；应注意灶具、连接管的安全使用期限，及时更换；</w:t>
      </w:r>
    </w:p>
    <w:p>
      <w:pPr>
        <w:pStyle w:val="329"/>
        <w:numPr>
          <w:ilvl w:val="0"/>
          <w:numId w:val="39"/>
        </w:numPr>
        <w:bidi w:val="0"/>
        <w:ind w:left="839" w:leftChars="0" w:hanging="419" w:firstLineChars="0"/>
        <w:rPr>
          <w:rFonts w:hint="eastAsia"/>
          <w:lang w:val="en-US" w:eastAsia="zh-CN"/>
        </w:rPr>
      </w:pPr>
      <w:r>
        <w:rPr>
          <w:rFonts w:hint="eastAsia"/>
          <w:lang w:val="en-US" w:eastAsia="zh-CN"/>
        </w:rPr>
        <w:t>同时使用的液化石油气钢瓶的数量不应超过2个（35KG）。存放和使用液化石油气钢瓶的房间应通风良好，避免高温及日光直接照射，不应在地下室存放和使用；液化石油气钢瓶不应接近火源、热源，且与灶具之间的安全距离不应小于0.5m；</w:t>
      </w:r>
    </w:p>
    <w:p>
      <w:pPr>
        <w:pStyle w:val="329"/>
        <w:numPr>
          <w:ilvl w:val="0"/>
          <w:numId w:val="39"/>
        </w:numPr>
        <w:bidi w:val="0"/>
        <w:ind w:left="839" w:leftChars="0" w:hanging="419" w:firstLineChars="0"/>
        <w:rPr>
          <w:rFonts w:hint="eastAsia"/>
          <w:lang w:val="en-US" w:eastAsia="zh-CN"/>
        </w:rPr>
      </w:pPr>
      <w:r>
        <w:rPr>
          <w:rFonts w:hint="eastAsia"/>
          <w:lang w:val="en-US" w:eastAsia="zh-CN"/>
        </w:rPr>
        <w:t>不应使用超量灌装的液化石油气钢瓶，不应敲打、倒置、碰撞钢瓶，不应随意倾倒残液和私自灌气；</w:t>
      </w:r>
    </w:p>
    <w:p>
      <w:pPr>
        <w:pStyle w:val="329"/>
        <w:numPr>
          <w:ilvl w:val="0"/>
          <w:numId w:val="39"/>
        </w:numPr>
        <w:bidi w:val="0"/>
        <w:ind w:left="839" w:leftChars="0" w:hanging="419" w:firstLineChars="0"/>
        <w:rPr>
          <w:rFonts w:hint="eastAsia"/>
          <w:lang w:val="en-US" w:eastAsia="zh-CN"/>
        </w:rPr>
      </w:pPr>
      <w:r>
        <w:rPr>
          <w:rFonts w:hint="eastAsia"/>
          <w:lang w:val="en-US" w:eastAsia="zh-CN"/>
        </w:rPr>
        <w:t>沼气池进料口、出料口及池盖与明火散发点的距离不应小于25m：当采用点火方式测试沿气时，应在沼气炉上点火试气，严禁在输气管、沼气池上点火试气：沼气池检修时，应保持通风良好，并严禁在池内使用明火或可能产生火花的器具；沼气输气主管道应采用不燃材料，各连接部位应严密紧固，输气管应定期检查，并应及时排除漏气点；</w:t>
      </w:r>
    </w:p>
    <w:p>
      <w:pPr>
        <w:pStyle w:val="329"/>
        <w:numPr>
          <w:ilvl w:val="0"/>
          <w:numId w:val="39"/>
        </w:numPr>
        <w:bidi w:val="0"/>
        <w:ind w:left="839" w:leftChars="0" w:hanging="419" w:firstLineChars="0"/>
        <w:rPr>
          <w:rFonts w:hint="eastAsia"/>
          <w:lang w:val="en-US" w:eastAsia="zh-CN"/>
        </w:rPr>
      </w:pPr>
      <w:r>
        <w:rPr>
          <w:rFonts w:hint="eastAsia"/>
          <w:lang w:val="en-US" w:eastAsia="zh-CN"/>
        </w:rPr>
        <w:t>进入建筑物内的燃气管道应采用不燃材料并设有切断阀，不应采用塑料管道；</w:t>
      </w:r>
    </w:p>
    <w:p>
      <w:pPr>
        <w:pStyle w:val="329"/>
        <w:numPr>
          <w:ilvl w:val="0"/>
          <w:numId w:val="39"/>
        </w:numPr>
        <w:bidi w:val="0"/>
        <w:ind w:left="839" w:leftChars="0" w:hanging="419" w:firstLineChars="0"/>
        <w:rPr>
          <w:rFonts w:hint="eastAsia"/>
          <w:lang w:val="en-US" w:eastAsia="zh-CN"/>
        </w:rPr>
      </w:pPr>
      <w:r>
        <w:rPr>
          <w:rFonts w:hint="eastAsia"/>
          <w:lang w:val="en-US" w:eastAsia="zh-CN"/>
        </w:rPr>
        <w:t>（燃油）汽油、煤油、柴油、酒精等可燃液体不应存放在居室内，应远离火源、热源；</w:t>
      </w:r>
    </w:p>
    <w:p>
      <w:pPr>
        <w:pStyle w:val="329"/>
        <w:numPr>
          <w:ilvl w:val="0"/>
          <w:numId w:val="39"/>
        </w:numPr>
        <w:bidi w:val="0"/>
        <w:ind w:left="839" w:leftChars="0" w:hanging="419" w:firstLineChars="0"/>
        <w:rPr>
          <w:rFonts w:hint="eastAsia"/>
          <w:lang w:val="en-US" w:eastAsia="zh-CN"/>
        </w:rPr>
      </w:pPr>
      <w:r>
        <w:rPr>
          <w:rFonts w:hint="eastAsia"/>
          <w:lang w:val="en-US" w:eastAsia="zh-CN"/>
        </w:rPr>
        <w:t>古村、镇中不应使用甲醇作为炊事燃料；</w:t>
      </w:r>
    </w:p>
    <w:p>
      <w:pPr>
        <w:pStyle w:val="329"/>
        <w:numPr>
          <w:ilvl w:val="0"/>
          <w:numId w:val="39"/>
        </w:numPr>
        <w:bidi w:val="0"/>
        <w:ind w:left="839" w:leftChars="0" w:hanging="419" w:firstLineChars="0"/>
        <w:rPr>
          <w:rFonts w:hint="eastAsia"/>
          <w:lang w:val="en-US" w:eastAsia="zh-CN"/>
        </w:rPr>
      </w:pPr>
      <w:r>
        <w:rPr>
          <w:rFonts w:hint="eastAsia"/>
          <w:lang w:val="en-US" w:eastAsia="zh-CN"/>
        </w:rPr>
        <w:t>使用油类等可燃液体燃料的炉灶、取暖炉等设备应在熄火后方可充装燃料；</w:t>
      </w:r>
    </w:p>
    <w:p>
      <w:pPr>
        <w:pStyle w:val="329"/>
        <w:numPr>
          <w:ilvl w:val="0"/>
          <w:numId w:val="39"/>
        </w:numPr>
        <w:bidi w:val="0"/>
        <w:ind w:left="839" w:leftChars="0" w:hanging="419" w:firstLineChars="0"/>
        <w:rPr>
          <w:rFonts w:hint="eastAsia"/>
          <w:lang w:val="en-US" w:eastAsia="zh-CN"/>
        </w:rPr>
      </w:pPr>
      <w:r>
        <w:rPr>
          <w:rFonts w:hint="eastAsia"/>
          <w:lang w:val="en-US" w:eastAsia="zh-CN"/>
        </w:rPr>
        <w:t>不应对盛装或盛装过可燃液体且未采取安全置换措施的存储容器进行电焊等明火作业；</w:t>
      </w:r>
    </w:p>
    <w:p>
      <w:pPr>
        <w:pStyle w:val="329"/>
        <w:numPr>
          <w:ilvl w:val="0"/>
          <w:numId w:val="39"/>
        </w:numPr>
        <w:bidi w:val="0"/>
        <w:ind w:left="839" w:leftChars="0" w:hanging="419" w:firstLineChars="0"/>
        <w:rPr>
          <w:rFonts w:hint="eastAsia"/>
          <w:lang w:val="en-US" w:eastAsia="zh-CN"/>
        </w:rPr>
      </w:pPr>
      <w:r>
        <w:rPr>
          <w:rFonts w:hint="eastAsia"/>
          <w:lang w:val="en-US" w:eastAsia="zh-CN"/>
        </w:rPr>
        <w:t>不应使用玻璃瓶、塑料桶等易碎或易产生静电的非金属容器盛装汽油、煤油、酒精等可燃液体；</w:t>
      </w:r>
    </w:p>
    <w:p>
      <w:pPr>
        <w:pStyle w:val="329"/>
        <w:numPr>
          <w:ilvl w:val="0"/>
          <w:numId w:val="39"/>
        </w:numPr>
        <w:bidi w:val="0"/>
        <w:ind w:left="839" w:leftChars="0" w:hanging="419" w:firstLineChars="0"/>
        <w:rPr>
          <w:rFonts w:hint="eastAsia"/>
          <w:lang w:val="en-US" w:eastAsia="zh-CN"/>
        </w:rPr>
      </w:pPr>
      <w:r>
        <w:rPr>
          <w:rFonts w:hint="eastAsia"/>
          <w:lang w:val="en-US" w:eastAsia="zh-CN"/>
        </w:rPr>
        <w:t>室内的燃油管道应采用金属管道并设有切断阀，不应采用塑料管道。</w:t>
      </w:r>
    </w:p>
    <w:p>
      <w:pPr>
        <w:pStyle w:val="313"/>
        <w:bidi w:val="0"/>
        <w:outlineLvl w:val="9"/>
        <w:rPr>
          <w:rFonts w:hint="eastAsia"/>
          <w:lang w:eastAsia="zh-CN"/>
        </w:rPr>
      </w:pPr>
      <w:bookmarkStart w:id="59" w:name="_Toc15003"/>
      <w:r>
        <w:rPr>
          <w:rFonts w:hint="eastAsia"/>
          <w:lang w:eastAsia="zh-CN"/>
        </w:rPr>
        <w:t>用电（材质及安装、线缆敷设、系统绝缘、配电保护措施、终端用电设备）</w:t>
      </w:r>
      <w:bookmarkEnd w:id="59"/>
    </w:p>
    <w:p>
      <w:pPr>
        <w:pStyle w:val="329"/>
        <w:numPr>
          <w:ilvl w:val="0"/>
          <w:numId w:val="40"/>
        </w:numPr>
        <w:bidi w:val="0"/>
        <w:ind w:left="839" w:leftChars="0" w:hanging="419" w:firstLineChars="0"/>
        <w:rPr>
          <w:rFonts w:hint="eastAsia"/>
          <w:lang w:val="en-US" w:eastAsia="zh-CN"/>
        </w:rPr>
      </w:pPr>
      <w:r>
        <w:rPr>
          <w:rFonts w:hint="eastAsia"/>
          <w:lang w:val="en-US" w:eastAsia="zh-CN"/>
        </w:rPr>
        <w:t>电线电缆的燃烧性能划分等级应符合GB50028的要求；</w:t>
      </w:r>
    </w:p>
    <w:p>
      <w:pPr>
        <w:pStyle w:val="329"/>
        <w:numPr>
          <w:ilvl w:val="0"/>
          <w:numId w:val="40"/>
        </w:numPr>
        <w:bidi w:val="0"/>
        <w:ind w:left="839" w:leftChars="0" w:hanging="419" w:firstLineChars="0"/>
        <w:rPr>
          <w:rFonts w:hint="eastAsia"/>
          <w:lang w:val="en-US" w:eastAsia="zh-CN"/>
        </w:rPr>
      </w:pPr>
      <w:r>
        <w:rPr>
          <w:rFonts w:hint="eastAsia"/>
          <w:lang w:val="en-US" w:eastAsia="zh-CN"/>
        </w:rPr>
        <w:t>电气设备的安装使用、维修改造应符合GB19517《国家电气设备安全技术规范》的规定；</w:t>
      </w:r>
    </w:p>
    <w:p>
      <w:pPr>
        <w:pStyle w:val="329"/>
        <w:numPr>
          <w:ilvl w:val="0"/>
          <w:numId w:val="40"/>
        </w:numPr>
        <w:bidi w:val="0"/>
        <w:ind w:left="839" w:leftChars="0" w:hanging="419" w:firstLineChars="0"/>
        <w:rPr>
          <w:rFonts w:hint="eastAsia"/>
          <w:lang w:val="en-US" w:eastAsia="zh-CN"/>
        </w:rPr>
      </w:pPr>
      <w:r>
        <w:rPr>
          <w:rFonts w:hint="eastAsia"/>
          <w:lang w:val="en-US" w:eastAsia="zh-CN"/>
        </w:rPr>
        <w:t>不应在架空高压输电线路下方及线路可能涉及的位置堆放易燃物、可燃物（如：柴草、饲料）；</w:t>
      </w:r>
    </w:p>
    <w:p>
      <w:pPr>
        <w:pStyle w:val="329"/>
        <w:numPr>
          <w:ilvl w:val="0"/>
          <w:numId w:val="40"/>
        </w:numPr>
        <w:bidi w:val="0"/>
        <w:ind w:left="839" w:leftChars="0" w:hanging="419" w:firstLineChars="0"/>
        <w:rPr>
          <w:rFonts w:hint="eastAsia"/>
          <w:lang w:val="en-US" w:eastAsia="zh-CN"/>
        </w:rPr>
      </w:pPr>
      <w:r>
        <w:rPr>
          <w:rFonts w:hint="eastAsia"/>
          <w:lang w:val="en-US" w:eastAsia="zh-CN"/>
        </w:rPr>
        <w:t>电表箱确需设置在建筑外墙上时，应设置在建筑外墙不燃构件或者经阻燃处理的可燃构件上。电表箱应有防雨措施；</w:t>
      </w:r>
    </w:p>
    <w:p>
      <w:pPr>
        <w:pStyle w:val="329"/>
        <w:numPr>
          <w:ilvl w:val="0"/>
          <w:numId w:val="40"/>
        </w:numPr>
        <w:bidi w:val="0"/>
        <w:ind w:left="839" w:leftChars="0" w:hanging="419" w:firstLineChars="0"/>
        <w:rPr>
          <w:rFonts w:hint="eastAsia"/>
          <w:lang w:val="en-US" w:eastAsia="zh-CN"/>
        </w:rPr>
      </w:pPr>
      <w:r>
        <w:rPr>
          <w:rFonts w:hint="eastAsia"/>
          <w:lang w:val="en-US" w:eastAsia="zh-CN"/>
        </w:rPr>
        <w:t>配电线路应设短路保护和过负荷保护；</w:t>
      </w:r>
    </w:p>
    <w:p>
      <w:pPr>
        <w:pStyle w:val="329"/>
        <w:numPr>
          <w:ilvl w:val="0"/>
          <w:numId w:val="40"/>
        </w:numPr>
        <w:bidi w:val="0"/>
        <w:ind w:left="839" w:leftChars="0" w:hanging="419" w:firstLineChars="0"/>
        <w:rPr>
          <w:rFonts w:hint="eastAsia"/>
          <w:lang w:val="en-US" w:eastAsia="zh-CN"/>
        </w:rPr>
      </w:pPr>
      <w:r>
        <w:rPr>
          <w:rFonts w:hint="eastAsia"/>
          <w:lang w:val="en-US" w:eastAsia="zh-CN"/>
        </w:rPr>
        <w:t>导线的耐压等级、安全载流量和机械强度应满足用电要求，并设置过载熔断保护，不应擅自增加保护熔丝规格，不应使用铜丝、铁丝等代替保险丝。导线连接时，不应铜线与铝线混接；</w:t>
      </w:r>
    </w:p>
    <w:p>
      <w:pPr>
        <w:pStyle w:val="329"/>
        <w:numPr>
          <w:ilvl w:val="0"/>
          <w:numId w:val="40"/>
        </w:numPr>
        <w:bidi w:val="0"/>
        <w:ind w:left="839" w:leftChars="0" w:hanging="419" w:firstLineChars="0"/>
        <w:rPr>
          <w:rFonts w:hint="eastAsia"/>
          <w:lang w:val="en-US" w:eastAsia="zh-CN"/>
        </w:rPr>
      </w:pPr>
      <w:r>
        <w:rPr>
          <w:rFonts w:hint="eastAsia"/>
          <w:lang w:val="en-US" w:eastAsia="zh-CN"/>
        </w:rPr>
        <w:t>导线与电气设备的连接应牢固可靠，禁止私拉乱接电气线路，不应在电气线路上搭、挂物品，电气线路应定期检查；</w:t>
      </w:r>
    </w:p>
    <w:p>
      <w:pPr>
        <w:pStyle w:val="329"/>
        <w:numPr>
          <w:ilvl w:val="0"/>
          <w:numId w:val="40"/>
        </w:numPr>
        <w:bidi w:val="0"/>
        <w:ind w:left="839" w:leftChars="0" w:hanging="419" w:firstLineChars="0"/>
        <w:rPr>
          <w:rFonts w:hint="eastAsia"/>
          <w:lang w:val="en-US" w:eastAsia="zh-CN"/>
        </w:rPr>
      </w:pPr>
      <w:r>
        <w:rPr>
          <w:rFonts w:hint="eastAsia"/>
          <w:lang w:val="en-US" w:eastAsia="zh-CN"/>
        </w:rPr>
        <w:t>敷设在木结构上的电气线路不应影响建筑风貌和村落整体风貌，应使用金属管或难燃刚性塑料管保护，且应与炉灶、烟囱等高温部位保持2m以上的安全距离；</w:t>
      </w:r>
    </w:p>
    <w:p>
      <w:pPr>
        <w:pStyle w:val="329"/>
        <w:numPr>
          <w:ilvl w:val="0"/>
          <w:numId w:val="40"/>
        </w:numPr>
        <w:bidi w:val="0"/>
        <w:ind w:left="839" w:leftChars="0" w:hanging="419" w:firstLineChars="0"/>
        <w:rPr>
          <w:rFonts w:hint="eastAsia"/>
          <w:lang w:val="en-US" w:eastAsia="zh-CN"/>
        </w:rPr>
      </w:pPr>
      <w:r>
        <w:rPr>
          <w:rFonts w:hint="eastAsia"/>
          <w:lang w:val="en-US" w:eastAsia="zh-CN"/>
        </w:rPr>
        <w:t>不应安装、使用劣质电器和电线，电器产品应符合消防安全的要求；</w:t>
      </w:r>
    </w:p>
    <w:p>
      <w:pPr>
        <w:pStyle w:val="329"/>
        <w:numPr>
          <w:ilvl w:val="0"/>
          <w:numId w:val="40"/>
        </w:numPr>
        <w:bidi w:val="0"/>
        <w:ind w:left="839" w:leftChars="0" w:hanging="419" w:firstLineChars="0"/>
        <w:rPr>
          <w:rFonts w:hint="eastAsia"/>
          <w:lang w:val="en-US" w:eastAsia="zh-CN"/>
        </w:rPr>
      </w:pPr>
      <w:r>
        <w:rPr>
          <w:rFonts w:hint="eastAsia"/>
          <w:lang w:val="en-US" w:eastAsia="zh-CN"/>
        </w:rPr>
        <w:t>在古村、镇内使用碾米机、刨木机等大功率动力设备时应有专人看管，切断电源后方可离人；</w:t>
      </w:r>
    </w:p>
    <w:p>
      <w:pPr>
        <w:pStyle w:val="329"/>
        <w:numPr>
          <w:ilvl w:val="0"/>
          <w:numId w:val="40"/>
        </w:numPr>
        <w:bidi w:val="0"/>
        <w:ind w:left="839" w:leftChars="0" w:hanging="419" w:firstLineChars="0"/>
        <w:rPr>
          <w:rFonts w:hint="eastAsia"/>
          <w:lang w:val="en-US" w:eastAsia="zh-CN"/>
        </w:rPr>
      </w:pPr>
      <w:r>
        <w:rPr>
          <w:rFonts w:hint="eastAsia"/>
          <w:lang w:val="en-US" w:eastAsia="zh-CN"/>
        </w:rPr>
        <w:t>列入各级文物保护单位的建筑内禁止使用卤钨灯、高压钠灯、金属卤灯光源等高温照明灯具；</w:t>
      </w:r>
    </w:p>
    <w:p>
      <w:pPr>
        <w:pStyle w:val="329"/>
        <w:numPr>
          <w:ilvl w:val="0"/>
          <w:numId w:val="40"/>
        </w:numPr>
        <w:bidi w:val="0"/>
        <w:ind w:left="839" w:leftChars="0" w:hanging="419" w:firstLineChars="0"/>
        <w:rPr>
          <w:rFonts w:hint="eastAsia"/>
          <w:lang w:val="en-US" w:eastAsia="zh-CN"/>
        </w:rPr>
      </w:pPr>
      <w:r>
        <w:rPr>
          <w:rFonts w:hint="eastAsia"/>
          <w:lang w:val="en-US" w:eastAsia="zh-CN"/>
        </w:rPr>
        <w:t>照明灯具、电取暖设备表面的高温部位应与可燃物保持0.5m以上的安全距离，使用后及时切断电源。不应用纸、布或其它可燃物制作灯罩；</w:t>
      </w:r>
    </w:p>
    <w:p>
      <w:pPr>
        <w:pStyle w:val="329"/>
        <w:numPr>
          <w:ilvl w:val="0"/>
          <w:numId w:val="40"/>
        </w:numPr>
        <w:bidi w:val="0"/>
        <w:ind w:left="839" w:leftChars="0" w:hanging="419" w:firstLineChars="0"/>
        <w:rPr>
          <w:rFonts w:hint="eastAsia"/>
          <w:lang w:val="en-US" w:eastAsia="zh-CN"/>
        </w:rPr>
      </w:pPr>
      <w:r>
        <w:rPr>
          <w:rFonts w:hint="eastAsia"/>
          <w:lang w:val="en-US" w:eastAsia="zh-CN"/>
        </w:rPr>
        <w:t>电动车不得停放在楼梯间、疏散通道、安全出口处。充电应尽量在室外进行，线路插座应固定敷设，并按照使用说明书的规定进行充电。充电时，周围不得有可燃物。</w:t>
      </w:r>
    </w:p>
    <w:p>
      <w:pPr>
        <w:pStyle w:val="313"/>
        <w:bidi w:val="0"/>
        <w:outlineLvl w:val="9"/>
        <w:rPr>
          <w:rFonts w:hint="eastAsia"/>
          <w:lang w:eastAsia="zh-CN"/>
        </w:rPr>
      </w:pPr>
      <w:bookmarkStart w:id="60" w:name="_Toc24370"/>
      <w:r>
        <w:rPr>
          <w:rFonts w:hint="eastAsia"/>
          <w:lang w:eastAsia="zh-CN"/>
        </w:rPr>
        <w:t>施工现场</w:t>
      </w:r>
      <w:bookmarkEnd w:id="60"/>
    </w:p>
    <w:p>
      <w:pPr>
        <w:pStyle w:val="329"/>
        <w:numPr>
          <w:ilvl w:val="0"/>
          <w:numId w:val="41"/>
        </w:numPr>
        <w:bidi w:val="0"/>
        <w:ind w:left="839" w:leftChars="0" w:hanging="419" w:firstLineChars="0"/>
        <w:rPr>
          <w:rFonts w:hint="eastAsia"/>
          <w:lang w:val="en-US" w:eastAsia="zh-CN"/>
        </w:rPr>
      </w:pPr>
      <w:r>
        <w:rPr>
          <w:rFonts w:hint="eastAsia"/>
          <w:lang w:val="en-US" w:eastAsia="zh-CN"/>
        </w:rPr>
        <w:t>施工现场室外临时存放的可燃材料应分类成垛堆放，垛与垛间距不应小于2m，并应采用不燃或难燃材料覆盖；</w:t>
      </w:r>
    </w:p>
    <w:p>
      <w:pPr>
        <w:pStyle w:val="329"/>
        <w:numPr>
          <w:ilvl w:val="0"/>
          <w:numId w:val="41"/>
        </w:numPr>
        <w:bidi w:val="0"/>
        <w:ind w:left="839" w:leftChars="0" w:hanging="419" w:firstLineChars="0"/>
        <w:rPr>
          <w:rFonts w:hint="eastAsia"/>
          <w:lang w:val="en-US" w:eastAsia="zh-CN"/>
        </w:rPr>
      </w:pPr>
      <w:r>
        <w:rPr>
          <w:rFonts w:hint="eastAsia"/>
          <w:lang w:val="en-US" w:eastAsia="zh-CN"/>
        </w:rPr>
        <w:t>因施工需要在建筑物内搭建临时隔断的，建筑构件的燃烧性能应当符合国家建设工程施工现场消防安全技术规范，禁止采用金属夹芯板材；</w:t>
      </w:r>
    </w:p>
    <w:p>
      <w:pPr>
        <w:pStyle w:val="329"/>
        <w:numPr>
          <w:ilvl w:val="0"/>
          <w:numId w:val="41"/>
        </w:numPr>
        <w:bidi w:val="0"/>
        <w:ind w:left="839" w:leftChars="0" w:hanging="419" w:firstLineChars="0"/>
        <w:rPr>
          <w:rFonts w:hint="eastAsia"/>
          <w:lang w:val="en-US" w:eastAsia="zh-CN"/>
        </w:rPr>
      </w:pPr>
      <w:r>
        <w:rPr>
          <w:rFonts w:hint="eastAsia"/>
          <w:lang w:val="en-US" w:eastAsia="zh-CN"/>
        </w:rPr>
        <w:t>施工现场产生的可燃、易燃建筑垃圾或剩料应及时清理；</w:t>
      </w:r>
    </w:p>
    <w:p>
      <w:pPr>
        <w:pStyle w:val="329"/>
        <w:numPr>
          <w:ilvl w:val="0"/>
          <w:numId w:val="41"/>
        </w:numPr>
        <w:bidi w:val="0"/>
        <w:ind w:left="839" w:leftChars="0" w:hanging="419" w:firstLineChars="0"/>
        <w:rPr>
          <w:rFonts w:hint="eastAsia"/>
          <w:lang w:val="en-US" w:eastAsia="zh-CN"/>
        </w:rPr>
      </w:pPr>
      <w:r>
        <w:rPr>
          <w:rFonts w:hint="eastAsia"/>
          <w:lang w:val="en-US" w:eastAsia="zh-CN"/>
        </w:rPr>
        <w:t>室内不得存放易燃易爆危险品。施工确需使用的，不应存放过夜，且应保持通风、远离火源热源并采取防静电措施；</w:t>
      </w:r>
    </w:p>
    <w:p>
      <w:pPr>
        <w:pStyle w:val="329"/>
        <w:numPr>
          <w:ilvl w:val="0"/>
          <w:numId w:val="41"/>
        </w:numPr>
        <w:bidi w:val="0"/>
        <w:ind w:left="839" w:leftChars="0" w:hanging="419" w:firstLineChars="0"/>
        <w:rPr>
          <w:rFonts w:hint="eastAsia"/>
          <w:lang w:val="en-US" w:eastAsia="zh-CN"/>
        </w:rPr>
      </w:pPr>
      <w:r>
        <w:rPr>
          <w:rFonts w:hint="eastAsia"/>
          <w:lang w:val="en-US" w:eastAsia="zh-CN"/>
        </w:rPr>
        <w:t>现场施工作业时，应配备相应灭火器材。现场严禁使用明火作业；</w:t>
      </w:r>
    </w:p>
    <w:p>
      <w:pPr>
        <w:pStyle w:val="329"/>
        <w:numPr>
          <w:ilvl w:val="0"/>
          <w:numId w:val="41"/>
        </w:numPr>
        <w:bidi w:val="0"/>
        <w:ind w:left="839" w:leftChars="0" w:hanging="419" w:firstLineChars="0"/>
        <w:rPr>
          <w:rFonts w:hint="eastAsia"/>
          <w:lang w:val="en-US" w:eastAsia="zh-CN"/>
        </w:rPr>
      </w:pPr>
      <w:r>
        <w:rPr>
          <w:rFonts w:hint="eastAsia"/>
          <w:lang w:val="en-US" w:eastAsia="zh-CN"/>
        </w:rPr>
        <w:t>施工中，严禁使用绝缘老化或失去绝缘性能的配电装置，并应及时更换破损、烧焦的插座、插头。60W以下的普通灯具距可燃物不应小于0.3m，高热灯具距可燃物不应小于0.5m。严禁私自改装现场供用电设施。</w:t>
      </w:r>
    </w:p>
    <w:p>
      <w:pPr>
        <w:pStyle w:val="313"/>
        <w:bidi w:val="0"/>
        <w:outlineLvl w:val="9"/>
        <w:rPr>
          <w:rFonts w:hint="eastAsia"/>
          <w:lang w:eastAsia="zh-CN"/>
        </w:rPr>
      </w:pPr>
      <w:bookmarkStart w:id="61" w:name="_Toc11543"/>
      <w:r>
        <w:rPr>
          <w:rFonts w:hint="eastAsia"/>
          <w:lang w:eastAsia="zh-CN"/>
        </w:rPr>
        <w:t>其他危险源（旅游及民俗节庆）</w:t>
      </w:r>
      <w:bookmarkEnd w:id="61"/>
    </w:p>
    <w:p>
      <w:pPr>
        <w:pStyle w:val="329"/>
        <w:numPr>
          <w:ilvl w:val="0"/>
          <w:numId w:val="42"/>
        </w:numPr>
        <w:bidi w:val="0"/>
        <w:ind w:left="839" w:leftChars="0" w:hanging="419" w:firstLineChars="0"/>
        <w:rPr>
          <w:rFonts w:hint="eastAsia"/>
          <w:lang w:val="en-US" w:eastAsia="zh-CN"/>
        </w:rPr>
      </w:pPr>
      <w:r>
        <w:rPr>
          <w:rFonts w:hint="eastAsia"/>
          <w:lang w:val="en-US" w:eastAsia="zh-CN"/>
        </w:rPr>
        <w:t>木结构建筑以及旅游景点内严禁吸烟，作为旅游景点参观的建筑出入口处应设置灭烟器，并在显著位置设置“禁止吸烟”等的警示性标志；</w:t>
      </w:r>
    </w:p>
    <w:p>
      <w:pPr>
        <w:pStyle w:val="329"/>
        <w:numPr>
          <w:ilvl w:val="0"/>
          <w:numId w:val="42"/>
        </w:numPr>
        <w:bidi w:val="0"/>
        <w:ind w:left="839" w:leftChars="0" w:hanging="419" w:firstLineChars="0"/>
        <w:rPr>
          <w:rFonts w:hint="eastAsia"/>
          <w:lang w:val="en-US" w:eastAsia="zh-CN"/>
        </w:rPr>
      </w:pPr>
      <w:r>
        <w:rPr>
          <w:rFonts w:hint="eastAsia"/>
          <w:lang w:val="en-US" w:eastAsia="zh-CN"/>
        </w:rPr>
        <w:t>古村、镇内及其周边30m范围内严禁销售、存储、燃放烟花爆竹，古村、镇内严禁销售和燃放孔明灯。重要节日等确需燃放烟花爆竹时，应远离木结构建筑成片区域和柴草等可燃物成片集中堆放区域。并在燃放结束后及时清理灰烬；</w:t>
      </w:r>
    </w:p>
    <w:p>
      <w:pPr>
        <w:pStyle w:val="329"/>
        <w:numPr>
          <w:ilvl w:val="0"/>
          <w:numId w:val="42"/>
        </w:numPr>
        <w:bidi w:val="0"/>
        <w:ind w:left="839" w:leftChars="0" w:hanging="419" w:firstLineChars="0"/>
        <w:rPr>
          <w:rFonts w:hint="eastAsia"/>
          <w:lang w:val="en-US" w:eastAsia="zh-CN"/>
        </w:rPr>
      </w:pPr>
      <w:r>
        <w:rPr>
          <w:rFonts w:hint="eastAsia"/>
          <w:lang w:val="en-US" w:eastAsia="zh-CN"/>
        </w:rPr>
        <w:t>集市、庙会时，应与易燃易爆场所、文物保护单位及耐火等级低的连片建筑密集区保持足够的防火间距，其布置不应妨碍消防车辆通行及消防水源的使用；</w:t>
      </w:r>
    </w:p>
    <w:p>
      <w:pPr>
        <w:pStyle w:val="329"/>
        <w:numPr>
          <w:ilvl w:val="0"/>
          <w:numId w:val="42"/>
        </w:numPr>
        <w:bidi w:val="0"/>
        <w:ind w:left="839" w:leftChars="0" w:hanging="419" w:firstLineChars="0"/>
        <w:rPr>
          <w:rFonts w:hint="eastAsia"/>
          <w:lang w:val="en-US" w:eastAsia="zh-CN"/>
        </w:rPr>
      </w:pPr>
      <w:r>
        <w:rPr>
          <w:rFonts w:hint="eastAsia"/>
          <w:lang w:val="en-US" w:eastAsia="zh-CN"/>
        </w:rPr>
        <w:t>（可燃堆垛）文物建筑保护范围内禁止堆放柴草、木料、煤炭等易燃、可燃物品。</w:t>
      </w:r>
    </w:p>
    <w:p>
      <w:pPr>
        <w:pStyle w:val="284"/>
        <w:bidi w:val="0"/>
        <w:outlineLvl w:val="9"/>
        <w:rPr>
          <w:rFonts w:hint="eastAsia"/>
          <w:lang w:eastAsia="zh-CN"/>
        </w:rPr>
      </w:pPr>
      <w:bookmarkStart w:id="62" w:name="_Toc22487"/>
      <w:r>
        <w:rPr>
          <w:rFonts w:hint="eastAsia"/>
          <w:lang w:eastAsia="zh-CN"/>
        </w:rPr>
        <w:t>公共消防设施</w:t>
      </w:r>
      <w:bookmarkEnd w:id="62"/>
    </w:p>
    <w:p>
      <w:pPr>
        <w:pStyle w:val="313"/>
        <w:bidi w:val="0"/>
        <w:outlineLvl w:val="9"/>
        <w:rPr>
          <w:rFonts w:hint="eastAsia"/>
          <w:lang w:eastAsia="zh-CN"/>
        </w:rPr>
      </w:pPr>
      <w:bookmarkStart w:id="63" w:name="_Toc1020"/>
      <w:r>
        <w:rPr>
          <w:rFonts w:hint="eastAsia"/>
          <w:lang w:eastAsia="zh-CN"/>
        </w:rPr>
        <w:t>一般规定</w:t>
      </w:r>
      <w:bookmarkEnd w:id="63"/>
    </w:p>
    <w:p>
      <w:pPr>
        <w:pStyle w:val="329"/>
        <w:numPr>
          <w:ilvl w:val="0"/>
          <w:numId w:val="43"/>
        </w:numPr>
        <w:bidi w:val="0"/>
        <w:ind w:left="839" w:leftChars="0" w:hanging="419" w:firstLineChars="0"/>
        <w:rPr>
          <w:rFonts w:hint="eastAsia"/>
          <w:lang w:val="en-US" w:eastAsia="zh-CN"/>
        </w:rPr>
      </w:pPr>
      <w:r>
        <w:rPr>
          <w:rFonts w:hint="eastAsia"/>
          <w:lang w:val="en-US" w:eastAsia="zh-CN"/>
        </w:rPr>
        <w:t>古村、镇在活化开发利用时，应按使用功能及国家有关标准要求设置消防设施；</w:t>
      </w:r>
    </w:p>
    <w:p>
      <w:pPr>
        <w:pStyle w:val="329"/>
        <w:numPr>
          <w:ilvl w:val="0"/>
          <w:numId w:val="43"/>
        </w:numPr>
        <w:bidi w:val="0"/>
        <w:ind w:left="839" w:leftChars="0" w:hanging="419" w:firstLineChars="0"/>
        <w:rPr>
          <w:rFonts w:hint="eastAsia"/>
          <w:lang w:val="en-US" w:eastAsia="zh-CN"/>
        </w:rPr>
      </w:pPr>
      <w:r>
        <w:rPr>
          <w:rFonts w:hint="eastAsia"/>
          <w:lang w:val="en-US" w:eastAsia="zh-CN"/>
        </w:rPr>
        <w:t>古村、镇的管理部门应保证消防设施的完好有效。</w:t>
      </w:r>
    </w:p>
    <w:p>
      <w:pPr>
        <w:pStyle w:val="313"/>
        <w:bidi w:val="0"/>
        <w:outlineLvl w:val="9"/>
        <w:rPr>
          <w:rFonts w:hint="eastAsia"/>
          <w:lang w:eastAsia="zh-CN"/>
        </w:rPr>
      </w:pPr>
      <w:bookmarkStart w:id="64" w:name="_Toc32080"/>
      <w:r>
        <w:rPr>
          <w:rFonts w:hint="eastAsia"/>
          <w:lang w:eastAsia="zh-CN"/>
        </w:rPr>
        <w:t>消防水源</w:t>
      </w:r>
      <w:bookmarkEnd w:id="64"/>
    </w:p>
    <w:p>
      <w:pPr>
        <w:pStyle w:val="329"/>
        <w:numPr>
          <w:ilvl w:val="0"/>
          <w:numId w:val="44"/>
        </w:numPr>
        <w:bidi w:val="0"/>
        <w:ind w:left="839" w:leftChars="0" w:hanging="419" w:firstLineChars="0"/>
        <w:rPr>
          <w:rFonts w:hint="eastAsia"/>
          <w:lang w:val="en-US" w:eastAsia="zh-CN"/>
        </w:rPr>
      </w:pPr>
      <w:r>
        <w:rPr>
          <w:rFonts w:hint="eastAsia"/>
          <w:lang w:val="en-US" w:eastAsia="zh-CN"/>
        </w:rPr>
        <w:t>一般规定：消防水源可由市政管网、地表水和消防水池供给。缺水地区可利用雨水收集池等设施供给。有条件的地区，宜结合地势设置高位水池、水塔；</w:t>
      </w:r>
    </w:p>
    <w:p>
      <w:pPr>
        <w:pStyle w:val="329"/>
        <w:numPr>
          <w:ilvl w:val="0"/>
          <w:numId w:val="44"/>
        </w:numPr>
        <w:bidi w:val="0"/>
        <w:ind w:left="839" w:leftChars="0" w:hanging="419" w:firstLineChars="0"/>
        <w:rPr>
          <w:rFonts w:hint="eastAsia"/>
          <w:lang w:val="en-US" w:eastAsia="zh-CN"/>
        </w:rPr>
      </w:pPr>
      <w:r>
        <w:rPr>
          <w:rFonts w:hint="eastAsia"/>
          <w:lang w:val="en-US" w:eastAsia="zh-CN"/>
        </w:rPr>
        <w:t>当地表水作为室外消防水源时，应符合下列规定：</w:t>
      </w:r>
    </w:p>
    <w:p>
      <w:pPr>
        <w:pStyle w:val="329"/>
        <w:numPr>
          <w:ilvl w:val="0"/>
          <w:numId w:val="45"/>
        </w:numPr>
        <w:bidi w:val="0"/>
        <w:ind w:left="1265" w:leftChars="0" w:hanging="425" w:firstLineChars="0"/>
        <w:rPr>
          <w:rFonts w:hint="eastAsia"/>
          <w:lang w:eastAsia="zh-CN"/>
        </w:rPr>
      </w:pPr>
      <w:r>
        <w:rPr>
          <w:rFonts w:hint="eastAsia"/>
          <w:lang w:eastAsia="zh-CN"/>
        </w:rPr>
        <w:t>应采取确保消防车、固定和移动消防水泵在枯水位取水的技术措施；消防车取水时，最大吸水高度不应超过6.0m；当采用井水作为消防水源时应设探测水井水位的测试装置；</w:t>
      </w:r>
    </w:p>
    <w:p>
      <w:pPr>
        <w:pStyle w:val="329"/>
        <w:numPr>
          <w:ilvl w:val="0"/>
          <w:numId w:val="45"/>
        </w:numPr>
        <w:bidi w:val="0"/>
        <w:ind w:left="1265" w:leftChars="0" w:hanging="425" w:firstLineChars="0"/>
        <w:rPr>
          <w:rFonts w:hint="eastAsia"/>
          <w:lang w:eastAsia="zh-CN"/>
        </w:rPr>
      </w:pPr>
      <w:r>
        <w:rPr>
          <w:rFonts w:hint="eastAsia"/>
          <w:lang w:eastAsia="zh-CN"/>
        </w:rPr>
        <w:t>天然水源消防车取水口的位置和设施应符合现行国家标准《室外给水设计规范》GB50013中有关地表水取水的要求，且取水头部宜设置过滤管或栅条间距不宜小于50mm的格栅；</w:t>
      </w:r>
    </w:p>
    <w:p>
      <w:pPr>
        <w:pStyle w:val="329"/>
        <w:numPr>
          <w:ilvl w:val="0"/>
          <w:numId w:val="45"/>
        </w:numPr>
        <w:bidi w:val="0"/>
        <w:ind w:left="1265" w:leftChars="0" w:hanging="425" w:firstLineChars="0"/>
        <w:rPr>
          <w:rFonts w:hint="eastAsia"/>
          <w:lang w:eastAsia="zh-CN"/>
        </w:rPr>
      </w:pPr>
      <w:r>
        <w:rPr>
          <w:rFonts w:hint="eastAsia"/>
          <w:lang w:eastAsia="zh-CN"/>
        </w:rPr>
        <w:t>应设置消防车到达取水口的消防车道、消防车回车场或回车道。</w:t>
      </w:r>
    </w:p>
    <w:p>
      <w:pPr>
        <w:pStyle w:val="329"/>
        <w:numPr>
          <w:ilvl w:val="0"/>
          <w:numId w:val="44"/>
        </w:numPr>
        <w:bidi w:val="0"/>
        <w:ind w:left="839" w:leftChars="0" w:hanging="419" w:firstLineChars="0"/>
        <w:rPr>
          <w:rFonts w:hint="eastAsia"/>
          <w:lang w:val="en-US" w:eastAsia="zh-CN"/>
        </w:rPr>
      </w:pPr>
      <w:r>
        <w:rPr>
          <w:rFonts w:hint="eastAsia"/>
          <w:lang w:val="en-US" w:eastAsia="zh-CN"/>
        </w:rPr>
        <w:t>当天然水源或城镇给水管网不能满足消防给水要求时，应设置消防水池和消防加压泵，消防水池的有效容量应满足在火灾延续时间内消防用水量的要求。古镇不宜小于500m³，100户以上的村落不宜小于200m³，50-100户村落不宜小于100m³；</w:t>
      </w:r>
    </w:p>
    <w:p>
      <w:pPr>
        <w:pStyle w:val="329"/>
        <w:numPr>
          <w:ilvl w:val="0"/>
          <w:numId w:val="44"/>
        </w:numPr>
        <w:bidi w:val="0"/>
        <w:ind w:left="839" w:leftChars="0" w:hanging="419" w:firstLineChars="0"/>
        <w:rPr>
          <w:rFonts w:hint="eastAsia"/>
          <w:lang w:val="en-US" w:eastAsia="zh-CN"/>
        </w:rPr>
      </w:pPr>
      <w:r>
        <w:rPr>
          <w:rFonts w:hint="eastAsia"/>
          <w:lang w:val="en-US" w:eastAsia="zh-CN"/>
        </w:rPr>
        <w:t>高位消防水池、水塔</w:t>
      </w:r>
    </w:p>
    <w:p>
      <w:pPr>
        <w:pStyle w:val="329"/>
        <w:numPr>
          <w:ilvl w:val="0"/>
          <w:numId w:val="46"/>
        </w:numPr>
        <w:bidi w:val="0"/>
        <w:ind w:left="1265" w:leftChars="0" w:hanging="425" w:firstLineChars="0"/>
        <w:rPr>
          <w:rFonts w:hint="eastAsia"/>
          <w:lang w:eastAsia="zh-CN"/>
        </w:rPr>
      </w:pPr>
      <w:r>
        <w:rPr>
          <w:rFonts w:hint="eastAsia"/>
          <w:lang w:eastAsia="zh-CN"/>
        </w:rPr>
        <w:t>高位消防水池应设置在地势较高、地质稳固、便于维护、不影响古村、镇风貌的地点，采用耐久性较好的材质建造，并应确保水质和储水可靠性；</w:t>
      </w:r>
    </w:p>
    <w:p>
      <w:pPr>
        <w:pStyle w:val="329"/>
        <w:numPr>
          <w:ilvl w:val="0"/>
          <w:numId w:val="46"/>
        </w:numPr>
        <w:bidi w:val="0"/>
        <w:ind w:left="1265" w:leftChars="0" w:hanging="425" w:firstLineChars="0"/>
        <w:rPr>
          <w:rFonts w:hint="eastAsia"/>
          <w:lang w:eastAsia="zh-CN"/>
        </w:rPr>
      </w:pPr>
      <w:r>
        <w:rPr>
          <w:rFonts w:hint="eastAsia"/>
          <w:lang w:eastAsia="zh-CN"/>
        </w:rPr>
        <w:t>高位消防水池位置应确保水池底部高程高出被保护村落区域内最高建筑屋顶15m以上，保证不利点消火栓静水压力不低于0.15Mpa；</w:t>
      </w:r>
    </w:p>
    <w:p>
      <w:pPr>
        <w:pStyle w:val="329"/>
        <w:numPr>
          <w:ilvl w:val="0"/>
          <w:numId w:val="46"/>
        </w:numPr>
        <w:bidi w:val="0"/>
        <w:ind w:left="1265" w:leftChars="0" w:hanging="425" w:firstLineChars="0"/>
        <w:rPr>
          <w:rFonts w:hint="eastAsia"/>
          <w:lang w:eastAsia="zh-CN"/>
        </w:rPr>
      </w:pPr>
      <w:r>
        <w:rPr>
          <w:rFonts w:hint="eastAsia"/>
          <w:lang w:eastAsia="zh-CN"/>
        </w:rPr>
        <w:t>消防水池可结合生活用水工程设置，但应采取确保消防用水不作它用的技术措施；消防水池补水时间不宜超过48h；</w:t>
      </w:r>
    </w:p>
    <w:p>
      <w:pPr>
        <w:pStyle w:val="329"/>
        <w:numPr>
          <w:ilvl w:val="0"/>
          <w:numId w:val="46"/>
        </w:numPr>
        <w:bidi w:val="0"/>
        <w:ind w:left="1265" w:leftChars="0" w:hanging="425" w:firstLineChars="0"/>
        <w:rPr>
          <w:rFonts w:hint="eastAsia"/>
          <w:lang w:eastAsia="zh-CN"/>
        </w:rPr>
      </w:pPr>
      <w:r>
        <w:rPr>
          <w:rFonts w:hint="eastAsia"/>
          <w:lang w:eastAsia="zh-CN"/>
        </w:rPr>
        <w:t>消防水池在寒冷季节应采取</w:t>
      </w:r>
      <w:r>
        <w:rPr>
          <w:rFonts w:hint="eastAsia"/>
          <w:lang w:val="en-US" w:eastAsia="zh-CN"/>
        </w:rPr>
        <w:t>防止冰冻</w:t>
      </w:r>
      <w:r>
        <w:rPr>
          <w:rFonts w:hint="eastAsia"/>
          <w:lang w:eastAsia="zh-CN"/>
        </w:rPr>
        <w:t>措施；</w:t>
      </w:r>
    </w:p>
    <w:p>
      <w:pPr>
        <w:pStyle w:val="329"/>
        <w:numPr>
          <w:ilvl w:val="0"/>
          <w:numId w:val="46"/>
        </w:numPr>
        <w:bidi w:val="0"/>
        <w:ind w:left="1265" w:leftChars="0" w:hanging="425" w:firstLineChars="0"/>
        <w:rPr>
          <w:rFonts w:hint="eastAsia"/>
          <w:lang w:eastAsia="zh-CN"/>
        </w:rPr>
      </w:pPr>
      <w:r>
        <w:rPr>
          <w:rFonts w:hint="eastAsia"/>
          <w:lang w:eastAsia="zh-CN"/>
        </w:rPr>
        <w:t>高位消防水池应设置水位在线监测装置。普通消防水池宜设水位在线监测装置。</w:t>
      </w:r>
    </w:p>
    <w:p>
      <w:pPr>
        <w:pStyle w:val="329"/>
        <w:numPr>
          <w:ilvl w:val="0"/>
          <w:numId w:val="44"/>
        </w:numPr>
        <w:bidi w:val="0"/>
        <w:ind w:left="839" w:leftChars="0" w:hanging="419" w:firstLineChars="0"/>
        <w:rPr>
          <w:rFonts w:hint="eastAsia"/>
          <w:lang w:val="en-US" w:eastAsia="zh-CN"/>
        </w:rPr>
      </w:pPr>
      <w:r>
        <w:rPr>
          <w:rFonts w:hint="eastAsia"/>
          <w:lang w:val="en-US" w:eastAsia="zh-CN"/>
        </w:rPr>
        <w:t>由于地形地貌限制，消防水池建设规模受限的，可分别设置多个独立的消防水池，每个水池的容量不应小于50m³。</w:t>
      </w:r>
    </w:p>
    <w:p>
      <w:pPr>
        <w:pStyle w:val="313"/>
        <w:bidi w:val="0"/>
        <w:outlineLvl w:val="9"/>
        <w:rPr>
          <w:rFonts w:hint="eastAsia"/>
          <w:lang w:eastAsia="zh-CN"/>
        </w:rPr>
      </w:pPr>
      <w:bookmarkStart w:id="65" w:name="_Toc20282"/>
      <w:r>
        <w:rPr>
          <w:rFonts w:hint="eastAsia"/>
          <w:lang w:eastAsia="zh-CN"/>
        </w:rPr>
        <w:t>水灭火系统</w:t>
      </w:r>
      <w:bookmarkEnd w:id="65"/>
    </w:p>
    <w:p>
      <w:pPr>
        <w:pStyle w:val="329"/>
        <w:numPr>
          <w:ilvl w:val="0"/>
          <w:numId w:val="47"/>
        </w:numPr>
        <w:bidi w:val="0"/>
        <w:ind w:left="839" w:leftChars="0" w:hanging="419" w:firstLineChars="0"/>
        <w:rPr>
          <w:rFonts w:hint="eastAsia"/>
          <w:lang w:eastAsia="zh-CN"/>
        </w:rPr>
      </w:pPr>
      <w:r>
        <w:rPr>
          <w:rFonts w:hint="eastAsia"/>
          <w:lang w:eastAsia="zh-CN"/>
        </w:rPr>
        <w:t>古镇在提升消防基础设施改造时，应按国家技术标准要求设置消防给水系统。市政的供水管网管径不应小于150mm；</w:t>
      </w:r>
    </w:p>
    <w:p>
      <w:pPr>
        <w:pStyle w:val="329"/>
        <w:numPr>
          <w:ilvl w:val="0"/>
          <w:numId w:val="47"/>
        </w:numPr>
        <w:bidi w:val="0"/>
        <w:ind w:left="839" w:leftChars="0" w:hanging="419" w:firstLineChars="0"/>
        <w:rPr>
          <w:rFonts w:hint="eastAsia"/>
          <w:lang w:eastAsia="zh-CN"/>
        </w:rPr>
      </w:pPr>
      <w:r>
        <w:rPr>
          <w:rFonts w:hint="eastAsia"/>
          <w:lang w:eastAsia="zh-CN"/>
        </w:rPr>
        <w:t>古村、镇内应设置室外消火栓，给水主管管径不应小于100mm；支管管径不应小于65mm；管网宜布置成环状，且进水管不少于2条；</w:t>
      </w:r>
    </w:p>
    <w:p>
      <w:pPr>
        <w:pStyle w:val="329"/>
        <w:numPr>
          <w:ilvl w:val="0"/>
          <w:numId w:val="47"/>
        </w:numPr>
        <w:bidi w:val="0"/>
        <w:ind w:left="839" w:leftChars="0" w:hanging="419" w:firstLineChars="0"/>
        <w:rPr>
          <w:rFonts w:hint="eastAsia"/>
          <w:lang w:eastAsia="zh-CN"/>
        </w:rPr>
      </w:pPr>
      <w:r>
        <w:rPr>
          <w:rFonts w:hint="eastAsia"/>
          <w:lang w:eastAsia="zh-CN"/>
        </w:rPr>
        <w:t>已有给水管网但未配置室外消火栓的古村、镇，应在改造时配置室外消火栓。确有困难时，可采用由消防车，或由机动消防泵、消防水带、水枪组成的移动灭火设施；</w:t>
      </w:r>
    </w:p>
    <w:p>
      <w:pPr>
        <w:pStyle w:val="329"/>
        <w:numPr>
          <w:ilvl w:val="0"/>
          <w:numId w:val="47"/>
        </w:numPr>
        <w:bidi w:val="0"/>
        <w:ind w:left="839" w:leftChars="0" w:hanging="419" w:firstLineChars="0"/>
        <w:rPr>
          <w:rFonts w:hint="eastAsia"/>
          <w:lang w:eastAsia="zh-CN"/>
        </w:rPr>
      </w:pPr>
      <w:r>
        <w:rPr>
          <w:rFonts w:hint="eastAsia"/>
          <w:lang w:eastAsia="zh-CN"/>
        </w:rPr>
        <w:t>室外消防给水管道和室外消火栓的设置应符合下列要求：</w:t>
      </w:r>
    </w:p>
    <w:p>
      <w:pPr>
        <w:pStyle w:val="329"/>
        <w:numPr>
          <w:ilvl w:val="0"/>
          <w:numId w:val="48"/>
        </w:numPr>
        <w:bidi w:val="0"/>
        <w:ind w:left="1265" w:leftChars="0" w:hanging="425" w:firstLineChars="0"/>
        <w:rPr>
          <w:rFonts w:hint="eastAsia"/>
          <w:lang w:eastAsia="zh-CN"/>
        </w:rPr>
      </w:pPr>
      <w:r>
        <w:rPr>
          <w:rFonts w:hint="eastAsia"/>
          <w:lang w:eastAsia="zh-CN"/>
        </w:rPr>
        <w:t>当古</w:t>
      </w:r>
      <w:r>
        <w:rPr>
          <w:rFonts w:hint="eastAsia"/>
          <w:lang w:val="en-US" w:eastAsia="zh-CN"/>
        </w:rPr>
        <w:t>村、镇</w:t>
      </w:r>
      <w:r>
        <w:rPr>
          <w:rFonts w:hint="eastAsia"/>
          <w:lang w:eastAsia="zh-CN"/>
        </w:rPr>
        <w:t>在消防站的保护范围内时，室外消火栓栓口的压力不应低于0.1M</w:t>
      </w:r>
      <w:r>
        <w:rPr>
          <w:rFonts w:hint="eastAsia"/>
          <w:lang w:val="en-US" w:eastAsia="zh-CN"/>
        </w:rPr>
        <w:t>pa</w:t>
      </w:r>
      <w:r>
        <w:rPr>
          <w:rFonts w:hint="eastAsia"/>
          <w:lang w:eastAsia="zh-CN"/>
        </w:rPr>
        <w:t>：当古</w:t>
      </w:r>
      <w:r>
        <w:rPr>
          <w:rFonts w:hint="eastAsia"/>
          <w:lang w:val="en-US" w:eastAsia="zh-CN"/>
        </w:rPr>
        <w:t>村、镇</w:t>
      </w:r>
      <w:r>
        <w:rPr>
          <w:rFonts w:hint="eastAsia"/>
          <w:lang w:eastAsia="zh-CN"/>
        </w:rPr>
        <w:t>不在消防站保护范围内时，室外消火栓应满足其保护半径内建筑最不利点灭火的压力和流量的要求；</w:t>
      </w:r>
    </w:p>
    <w:p>
      <w:pPr>
        <w:pStyle w:val="329"/>
        <w:numPr>
          <w:ilvl w:val="0"/>
          <w:numId w:val="48"/>
        </w:numPr>
        <w:bidi w:val="0"/>
        <w:ind w:left="1265" w:leftChars="0" w:hanging="425" w:firstLineChars="0"/>
        <w:rPr>
          <w:rFonts w:hint="eastAsia"/>
          <w:lang w:eastAsia="zh-CN"/>
        </w:rPr>
      </w:pPr>
      <w:r>
        <w:rPr>
          <w:rFonts w:hint="eastAsia"/>
          <w:lang w:eastAsia="zh-CN"/>
        </w:rPr>
        <w:t>寒冷地区</w:t>
      </w:r>
      <w:r>
        <w:rPr>
          <w:rFonts w:hint="eastAsia"/>
          <w:lang w:val="en-US" w:eastAsia="zh-CN"/>
        </w:rPr>
        <w:t>和冬季有冰冻风险</w:t>
      </w:r>
      <w:r>
        <w:rPr>
          <w:rFonts w:hint="eastAsia"/>
          <w:lang w:eastAsia="zh-CN"/>
        </w:rPr>
        <w:t>的室外消火栓应采取防冻措施，或采用地下消火栓、消防水鹤或将室外消火栓设在室内；</w:t>
      </w:r>
    </w:p>
    <w:p>
      <w:pPr>
        <w:pStyle w:val="329"/>
        <w:numPr>
          <w:ilvl w:val="0"/>
          <w:numId w:val="48"/>
        </w:numPr>
        <w:bidi w:val="0"/>
        <w:ind w:left="1265" w:leftChars="0" w:hanging="425" w:firstLineChars="0"/>
        <w:rPr>
          <w:rFonts w:hint="eastAsia"/>
          <w:lang w:eastAsia="zh-CN"/>
        </w:rPr>
      </w:pPr>
      <w:r>
        <w:rPr>
          <w:rFonts w:hint="eastAsia"/>
          <w:lang w:eastAsia="zh-CN"/>
        </w:rPr>
        <w:t>室外消火栓应沿道路设置，并宜靠近十字路口，与房屋外墙距离不宜小于2m；</w:t>
      </w:r>
    </w:p>
    <w:p>
      <w:pPr>
        <w:pStyle w:val="329"/>
        <w:numPr>
          <w:ilvl w:val="0"/>
          <w:numId w:val="48"/>
        </w:numPr>
        <w:bidi w:val="0"/>
        <w:ind w:left="1265" w:leftChars="0" w:hanging="425" w:firstLineChars="0"/>
        <w:rPr>
          <w:rFonts w:hint="eastAsia"/>
          <w:lang w:eastAsia="zh-CN"/>
        </w:rPr>
      </w:pPr>
      <w:r>
        <w:rPr>
          <w:rFonts w:hint="eastAsia"/>
          <w:lang w:val="en-US" w:eastAsia="zh-CN"/>
        </w:rPr>
        <w:t>木结构建筑集中的区域</w:t>
      </w:r>
      <w:r>
        <w:rPr>
          <w:rFonts w:hint="eastAsia"/>
          <w:lang w:eastAsia="zh-CN"/>
        </w:rPr>
        <w:t>室外消火栓的保护半径不应大于50m，间距不应大于60m。室外消火栓应有一个直径100mm和一个直径为65mm的栓口，周边应设配置消防水带、消防水枪以及消火栓钥匙的器材箱。</w:t>
      </w:r>
      <w:r>
        <w:rPr>
          <w:rFonts w:hint="eastAsia"/>
          <w:lang w:val="en-US" w:eastAsia="zh-CN"/>
        </w:rPr>
        <w:t>建筑为以木柱为承重结构时，水枪应配置多用水枪。</w:t>
      </w:r>
    </w:p>
    <w:p>
      <w:pPr>
        <w:pStyle w:val="313"/>
        <w:bidi w:val="0"/>
        <w:outlineLvl w:val="9"/>
        <w:rPr>
          <w:rFonts w:hint="eastAsia"/>
          <w:lang w:eastAsia="zh-CN"/>
        </w:rPr>
      </w:pPr>
      <w:bookmarkStart w:id="66" w:name="_Toc14911"/>
      <w:r>
        <w:rPr>
          <w:rFonts w:hint="eastAsia"/>
          <w:lang w:eastAsia="zh-CN"/>
        </w:rPr>
        <w:t>其他灭火设施、</w:t>
      </w:r>
      <w:r>
        <w:rPr>
          <w:rFonts w:hint="eastAsia"/>
          <w:lang w:val="en-US" w:eastAsia="zh-CN"/>
        </w:rPr>
        <w:t>器材</w:t>
      </w:r>
      <w:bookmarkEnd w:id="66"/>
    </w:p>
    <w:p>
      <w:pPr>
        <w:pStyle w:val="329"/>
        <w:numPr>
          <w:ilvl w:val="0"/>
          <w:numId w:val="49"/>
        </w:numPr>
        <w:bidi w:val="0"/>
        <w:ind w:left="839" w:leftChars="0" w:hanging="419" w:firstLineChars="0"/>
        <w:rPr>
          <w:rFonts w:hint="eastAsia"/>
          <w:lang w:eastAsia="zh-CN"/>
        </w:rPr>
      </w:pPr>
      <w:r>
        <w:rPr>
          <w:rFonts w:hint="eastAsia"/>
          <w:lang w:eastAsia="zh-CN"/>
        </w:rPr>
        <w:t>鼓励对古村、镇中的重点文物建筑采用其他有效的灭火及防护措施，如在建筑内设置水喷雾系统，建筑外设置水雾防护保护设施等；</w:t>
      </w:r>
    </w:p>
    <w:p>
      <w:pPr>
        <w:pStyle w:val="329"/>
        <w:numPr>
          <w:ilvl w:val="0"/>
          <w:numId w:val="49"/>
        </w:numPr>
        <w:bidi w:val="0"/>
        <w:ind w:left="839" w:leftChars="0" w:hanging="419" w:firstLineChars="0"/>
        <w:rPr>
          <w:rFonts w:hint="eastAsia"/>
          <w:lang w:eastAsia="zh-CN"/>
        </w:rPr>
      </w:pPr>
      <w:r>
        <w:rPr>
          <w:rFonts w:hint="eastAsia"/>
          <w:lang w:eastAsia="zh-CN"/>
        </w:rPr>
        <w:t>鼓励古村、镇配置、研制小型适用于本村、镇的小型消防车辆；</w:t>
      </w:r>
    </w:p>
    <w:p>
      <w:pPr>
        <w:pStyle w:val="329"/>
        <w:numPr>
          <w:ilvl w:val="0"/>
          <w:numId w:val="49"/>
        </w:numPr>
        <w:bidi w:val="0"/>
        <w:ind w:left="839" w:leftChars="0" w:hanging="419" w:firstLineChars="0"/>
        <w:rPr>
          <w:rFonts w:hint="eastAsia"/>
          <w:lang w:eastAsia="zh-CN"/>
        </w:rPr>
      </w:pPr>
      <w:r>
        <w:rPr>
          <w:rFonts w:hint="eastAsia"/>
          <w:lang w:eastAsia="zh-CN"/>
        </w:rPr>
        <w:t>文物建筑及活化利用为经营性场所</w:t>
      </w:r>
      <w:r>
        <w:rPr>
          <w:rFonts w:hint="eastAsia"/>
          <w:lang w:val="en-US" w:eastAsia="zh-CN"/>
        </w:rPr>
        <w:t>的</w:t>
      </w:r>
      <w:r>
        <w:rPr>
          <w:rFonts w:hint="eastAsia"/>
          <w:lang w:eastAsia="zh-CN"/>
        </w:rPr>
        <w:t>应配置消防器材，如灭火器、</w:t>
      </w:r>
      <w:r>
        <w:rPr>
          <w:rFonts w:hint="eastAsia"/>
          <w:lang w:val="en-US" w:eastAsia="zh-CN"/>
        </w:rPr>
        <w:t>灭火毯等</w:t>
      </w:r>
      <w:r>
        <w:rPr>
          <w:rFonts w:hint="eastAsia"/>
          <w:lang w:eastAsia="zh-CN"/>
        </w:rPr>
        <w:t>。</w:t>
      </w:r>
      <w:r>
        <w:rPr>
          <w:rFonts w:hint="eastAsia"/>
          <w:lang w:val="en-US" w:eastAsia="zh-CN"/>
        </w:rPr>
        <w:t>设有静水水源的，应在静水水源旁设置消防桶；</w:t>
      </w:r>
      <w:r>
        <w:rPr>
          <w:rFonts w:hint="eastAsia"/>
          <w:lang w:eastAsia="zh-CN"/>
        </w:rPr>
        <w:t>历史风貌建筑内宜配置灭火器及其他类型的消防器材。</w:t>
      </w:r>
    </w:p>
    <w:p>
      <w:pPr>
        <w:pStyle w:val="313"/>
        <w:bidi w:val="0"/>
        <w:outlineLvl w:val="9"/>
        <w:rPr>
          <w:rFonts w:hint="eastAsia"/>
          <w:lang w:eastAsia="zh-CN"/>
        </w:rPr>
      </w:pPr>
      <w:bookmarkStart w:id="67" w:name="_Toc18324"/>
      <w:r>
        <w:rPr>
          <w:rFonts w:hint="eastAsia"/>
          <w:lang w:eastAsia="zh-CN"/>
        </w:rPr>
        <w:t>火灾自动报警</w:t>
      </w:r>
      <w:bookmarkEnd w:id="67"/>
    </w:p>
    <w:p>
      <w:pPr>
        <w:pStyle w:val="329"/>
        <w:numPr>
          <w:ilvl w:val="0"/>
          <w:numId w:val="50"/>
        </w:numPr>
        <w:bidi w:val="0"/>
        <w:ind w:left="839" w:leftChars="0" w:hanging="419" w:firstLineChars="0"/>
        <w:rPr>
          <w:rFonts w:hint="eastAsia"/>
          <w:lang w:eastAsia="zh-CN"/>
        </w:rPr>
      </w:pPr>
      <w:r>
        <w:rPr>
          <w:rFonts w:hint="eastAsia"/>
          <w:lang w:eastAsia="zh-CN"/>
        </w:rPr>
        <w:t>古村、镇内文物建筑、公共活动场所、经营场所等区域应按国家技术标准及行业标准（如《文物建筑防火设计导则》）设置火灾自动报警系统，其他场所、部位鼓励设置火灾自动报警系统；</w:t>
      </w:r>
    </w:p>
    <w:p>
      <w:pPr>
        <w:pStyle w:val="329"/>
        <w:numPr>
          <w:ilvl w:val="0"/>
          <w:numId w:val="50"/>
        </w:numPr>
        <w:bidi w:val="0"/>
        <w:ind w:left="839" w:leftChars="0" w:hanging="419" w:firstLineChars="0"/>
        <w:rPr>
          <w:rFonts w:hint="eastAsia"/>
          <w:lang w:eastAsia="zh-CN"/>
        </w:rPr>
      </w:pPr>
      <w:r>
        <w:rPr>
          <w:rFonts w:hint="eastAsia"/>
          <w:lang w:eastAsia="zh-CN"/>
        </w:rPr>
        <w:t>火灾自动报警系统可选择设置NB传输的系统，探测器可选择独立式探测器；</w:t>
      </w:r>
    </w:p>
    <w:p>
      <w:pPr>
        <w:pStyle w:val="329"/>
        <w:numPr>
          <w:ilvl w:val="0"/>
          <w:numId w:val="50"/>
        </w:numPr>
        <w:bidi w:val="0"/>
        <w:ind w:left="839" w:leftChars="0" w:hanging="419" w:firstLineChars="0"/>
        <w:rPr>
          <w:rFonts w:hint="eastAsia"/>
          <w:lang w:eastAsia="zh-CN"/>
        </w:rPr>
      </w:pPr>
      <w:r>
        <w:rPr>
          <w:rFonts w:hint="eastAsia"/>
          <w:lang w:eastAsia="zh-CN"/>
        </w:rPr>
        <w:t>火灾自动报警系统的设置不应影响村貌风貌。火灾自动报警系统的设置还应符合GB50116、GB50166的相关要求；</w:t>
      </w:r>
    </w:p>
    <w:p>
      <w:pPr>
        <w:pStyle w:val="329"/>
        <w:numPr>
          <w:ilvl w:val="0"/>
          <w:numId w:val="50"/>
        </w:numPr>
        <w:bidi w:val="0"/>
        <w:ind w:left="839" w:leftChars="0" w:hanging="419" w:firstLineChars="0"/>
        <w:rPr>
          <w:rFonts w:hint="eastAsia"/>
          <w:lang w:eastAsia="zh-CN"/>
        </w:rPr>
      </w:pPr>
      <w:r>
        <w:rPr>
          <w:rFonts w:hint="eastAsia"/>
          <w:lang w:eastAsia="zh-CN"/>
        </w:rPr>
        <w:t>在古村、镇的区域内，鼓励选择在适当的高位设置完全覆盖保护区的基于热成像原理的图像型火灾探测器；</w:t>
      </w:r>
    </w:p>
    <w:p>
      <w:pPr>
        <w:pStyle w:val="329"/>
        <w:numPr>
          <w:ilvl w:val="0"/>
          <w:numId w:val="50"/>
        </w:numPr>
        <w:bidi w:val="0"/>
        <w:ind w:left="839" w:leftChars="0" w:hanging="419" w:firstLineChars="0"/>
        <w:rPr>
          <w:rFonts w:hint="eastAsia"/>
          <w:lang w:eastAsia="zh-CN"/>
        </w:rPr>
      </w:pPr>
      <w:r>
        <w:rPr>
          <w:rFonts w:hint="eastAsia"/>
          <w:lang w:eastAsia="zh-CN"/>
        </w:rPr>
        <w:t>火灾危险性大的部位和高危人员居住的建筑内</w:t>
      </w:r>
      <w:r>
        <w:rPr>
          <w:rFonts w:hint="eastAsia"/>
          <w:lang w:val="en-US" w:eastAsia="zh-CN"/>
        </w:rPr>
        <w:t>应</w:t>
      </w:r>
      <w:r>
        <w:rPr>
          <w:rFonts w:hint="eastAsia"/>
          <w:lang w:eastAsia="zh-CN"/>
        </w:rPr>
        <w:t>设置一键式报警按钮。</w:t>
      </w:r>
    </w:p>
    <w:p>
      <w:pPr>
        <w:pStyle w:val="313"/>
        <w:bidi w:val="0"/>
        <w:outlineLvl w:val="9"/>
        <w:rPr>
          <w:rFonts w:hint="eastAsia"/>
          <w:highlight w:val="none"/>
          <w:lang w:eastAsia="zh-CN"/>
        </w:rPr>
      </w:pPr>
      <w:bookmarkStart w:id="68" w:name="_Toc8795"/>
      <w:r>
        <w:rPr>
          <w:rFonts w:hint="eastAsia"/>
          <w:highlight w:val="none"/>
          <w:lang w:eastAsia="zh-CN"/>
        </w:rPr>
        <w:t>电气火灾监控</w:t>
      </w:r>
      <w:bookmarkEnd w:id="68"/>
    </w:p>
    <w:p>
      <w:pPr>
        <w:pStyle w:val="329"/>
        <w:numPr>
          <w:ilvl w:val="0"/>
          <w:numId w:val="51"/>
        </w:numPr>
        <w:bidi w:val="0"/>
        <w:ind w:left="839" w:leftChars="0" w:hanging="419" w:firstLineChars="0"/>
        <w:rPr>
          <w:rFonts w:hint="eastAsia"/>
          <w:lang w:val="en-US" w:eastAsia="zh-CN"/>
        </w:rPr>
      </w:pPr>
      <w:bookmarkStart w:id="69" w:name="_Toc16061"/>
      <w:r>
        <w:rPr>
          <w:rFonts w:hint="eastAsia"/>
          <w:lang w:val="en-US" w:eastAsia="zh-CN"/>
        </w:rPr>
        <w:t>电气火灾监控的设置场所：</w:t>
      </w:r>
    </w:p>
    <w:p>
      <w:pPr>
        <w:pStyle w:val="329"/>
        <w:numPr>
          <w:ilvl w:val="0"/>
          <w:numId w:val="52"/>
        </w:numPr>
        <w:bidi w:val="0"/>
        <w:ind w:left="1265" w:leftChars="0" w:hanging="425" w:firstLineChars="0"/>
        <w:rPr>
          <w:rFonts w:hint="eastAsia"/>
          <w:lang w:eastAsia="zh-CN"/>
        </w:rPr>
      </w:pPr>
      <w:r>
        <w:rPr>
          <w:rFonts w:hint="eastAsia"/>
          <w:lang w:val="en-US" w:eastAsia="zh-CN"/>
        </w:rPr>
        <w:t>木结构和砖木结构文物建筑</w:t>
      </w:r>
      <w:r>
        <w:rPr>
          <w:rFonts w:hint="eastAsia"/>
          <w:lang w:eastAsia="zh-CN"/>
        </w:rPr>
        <w:t>，应设置电气火灾监控系统或灭弧式电气防火保护装置，并将监测信号接入农村智慧消防大数据平台，进行实时监测、预警</w:t>
      </w:r>
      <w:bookmarkEnd w:id="69"/>
      <w:r>
        <w:rPr>
          <w:rFonts w:hint="eastAsia"/>
          <w:lang w:eastAsia="zh-CN"/>
        </w:rPr>
        <w:t>；</w:t>
      </w:r>
    </w:p>
    <w:p>
      <w:pPr>
        <w:pStyle w:val="329"/>
        <w:numPr>
          <w:ilvl w:val="0"/>
          <w:numId w:val="52"/>
        </w:numPr>
        <w:bidi w:val="0"/>
        <w:ind w:left="1265" w:leftChars="0" w:hanging="425" w:firstLineChars="0"/>
        <w:rPr>
          <w:rFonts w:hint="eastAsia"/>
          <w:lang w:eastAsia="zh-CN"/>
        </w:rPr>
      </w:pPr>
      <w:bookmarkStart w:id="70" w:name="_Toc26480"/>
      <w:r>
        <w:rPr>
          <w:rFonts w:hint="eastAsia"/>
          <w:lang w:eastAsia="zh-CN"/>
        </w:rPr>
        <w:t>设有旅馆、酒吧、洗浴等经营性场所或有文物建筑等重要场所的。</w:t>
      </w:r>
      <w:bookmarkEnd w:id="70"/>
    </w:p>
    <w:p>
      <w:pPr>
        <w:pStyle w:val="329"/>
        <w:numPr>
          <w:ilvl w:val="0"/>
          <w:numId w:val="51"/>
        </w:numPr>
        <w:bidi w:val="0"/>
        <w:ind w:left="839" w:leftChars="0" w:hanging="419" w:firstLineChars="0"/>
        <w:rPr>
          <w:rFonts w:hint="eastAsia"/>
          <w:lang w:val="en-US" w:eastAsia="zh-CN"/>
        </w:rPr>
      </w:pPr>
      <w:bookmarkStart w:id="71" w:name="_Toc17095"/>
      <w:r>
        <w:rPr>
          <w:rFonts w:hint="eastAsia"/>
          <w:lang w:val="en-US" w:eastAsia="zh-CN"/>
        </w:rPr>
        <w:t>电气火灾监控产品应符合GB14287.1、GB14287.2、GB14287.3、GB14287.4的要求</w:t>
      </w:r>
      <w:bookmarkEnd w:id="71"/>
      <w:r>
        <w:rPr>
          <w:rFonts w:hint="eastAsia"/>
          <w:lang w:val="en-US" w:eastAsia="zh-CN"/>
        </w:rPr>
        <w:t>；</w:t>
      </w:r>
    </w:p>
    <w:p>
      <w:pPr>
        <w:pStyle w:val="329"/>
        <w:numPr>
          <w:ilvl w:val="0"/>
          <w:numId w:val="51"/>
        </w:numPr>
        <w:bidi w:val="0"/>
        <w:ind w:left="839" w:leftChars="0" w:hanging="419" w:firstLineChars="0"/>
        <w:rPr>
          <w:rFonts w:hint="eastAsia"/>
          <w:lang w:val="en-US" w:eastAsia="zh-CN"/>
        </w:rPr>
      </w:pPr>
      <w:bookmarkStart w:id="72" w:name="_Toc475"/>
      <w:r>
        <w:rPr>
          <w:rFonts w:hint="eastAsia"/>
          <w:lang w:val="en-US" w:eastAsia="zh-CN"/>
        </w:rPr>
        <w:t>电气火灾监控系统的设置还应符合GB50116的规定。</w:t>
      </w:r>
      <w:bookmarkEnd w:id="72"/>
    </w:p>
    <w:p>
      <w:pPr>
        <w:pStyle w:val="313"/>
        <w:bidi w:val="0"/>
        <w:outlineLvl w:val="9"/>
        <w:rPr>
          <w:rFonts w:hint="eastAsia"/>
          <w:lang w:eastAsia="zh-CN"/>
        </w:rPr>
      </w:pPr>
      <w:bookmarkStart w:id="73" w:name="_Toc32735"/>
      <w:r>
        <w:rPr>
          <w:rFonts w:hint="eastAsia"/>
          <w:lang w:eastAsia="zh-CN"/>
        </w:rPr>
        <w:t>广播通信及视频监控系统</w:t>
      </w:r>
      <w:bookmarkEnd w:id="73"/>
    </w:p>
    <w:p>
      <w:pPr>
        <w:pStyle w:val="281"/>
        <w:rPr>
          <w:rFonts w:hint="eastAsia"/>
          <w:lang w:eastAsia="zh-CN"/>
        </w:rPr>
      </w:pPr>
      <w:r>
        <w:rPr>
          <w:rFonts w:hint="eastAsia"/>
          <w:lang w:eastAsia="zh-CN"/>
        </w:rPr>
        <w:t>古村、镇应充分发挥村落的广播系统、视频监控系统作为火灾事故发生的早期探测报警及警报的作用。</w:t>
      </w:r>
    </w:p>
    <w:p>
      <w:pPr>
        <w:pStyle w:val="313"/>
        <w:bidi w:val="0"/>
        <w:outlineLvl w:val="9"/>
        <w:rPr>
          <w:rFonts w:hint="eastAsia"/>
          <w:lang w:eastAsia="zh-CN"/>
        </w:rPr>
      </w:pPr>
      <w:bookmarkStart w:id="74" w:name="_Toc31546"/>
      <w:r>
        <w:rPr>
          <w:rFonts w:hint="eastAsia"/>
          <w:lang w:eastAsia="zh-CN"/>
        </w:rPr>
        <w:t>消防供配电</w:t>
      </w:r>
      <w:bookmarkEnd w:id="74"/>
    </w:p>
    <w:p>
      <w:pPr>
        <w:pStyle w:val="281"/>
        <w:rPr>
          <w:rFonts w:hint="eastAsia"/>
          <w:lang w:eastAsia="zh-CN"/>
        </w:rPr>
      </w:pPr>
      <w:r>
        <w:rPr>
          <w:rFonts w:hint="eastAsia"/>
          <w:lang w:eastAsia="zh-CN"/>
        </w:rPr>
        <w:t>消防电源的负荷等级应符合GB50016、《文物建筑防火设计导则》中对消防设施配电的要求，保证其可靠性。</w:t>
      </w:r>
    </w:p>
    <w:p>
      <w:pPr>
        <w:pStyle w:val="284"/>
        <w:bidi w:val="0"/>
        <w:outlineLvl w:val="9"/>
        <w:rPr>
          <w:rFonts w:hint="eastAsia"/>
          <w:lang w:eastAsia="zh-CN"/>
        </w:rPr>
      </w:pPr>
      <w:bookmarkStart w:id="75" w:name="_Toc29989"/>
      <w:r>
        <w:rPr>
          <w:rFonts w:hint="eastAsia"/>
          <w:lang w:eastAsia="zh-CN"/>
        </w:rPr>
        <w:t>消防安全管理（</w:t>
      </w:r>
      <w:r>
        <w:rPr>
          <w:rFonts w:hint="eastAsia"/>
          <w:lang w:val="en-US" w:eastAsia="zh-CN"/>
        </w:rPr>
        <w:t>见附录E</w:t>
      </w:r>
      <w:r>
        <w:rPr>
          <w:rFonts w:hint="eastAsia"/>
          <w:lang w:eastAsia="zh-CN"/>
        </w:rPr>
        <w:t>）</w:t>
      </w:r>
      <w:bookmarkEnd w:id="75"/>
    </w:p>
    <w:p>
      <w:pPr>
        <w:pStyle w:val="284"/>
        <w:bidi w:val="0"/>
        <w:outlineLvl w:val="9"/>
        <w:rPr>
          <w:rFonts w:hint="eastAsia"/>
          <w:highlight w:val="none"/>
          <w:lang w:eastAsia="zh-CN"/>
        </w:rPr>
      </w:pPr>
      <w:bookmarkStart w:id="76" w:name="_Toc3164"/>
      <w:r>
        <w:rPr>
          <w:rFonts w:hint="eastAsia"/>
          <w:highlight w:val="none"/>
          <w:lang w:eastAsia="zh-CN"/>
        </w:rPr>
        <w:t>自救能力及救援力量（详见附录</w:t>
      </w:r>
      <w:r>
        <w:rPr>
          <w:rFonts w:hint="eastAsia"/>
          <w:highlight w:val="none"/>
          <w:lang w:val="en-US" w:eastAsia="zh-CN"/>
        </w:rPr>
        <w:t>E</w:t>
      </w:r>
      <w:r>
        <w:rPr>
          <w:rFonts w:hint="eastAsia"/>
          <w:highlight w:val="none"/>
          <w:lang w:eastAsia="zh-CN"/>
        </w:rPr>
        <w:t>）</w:t>
      </w:r>
      <w:bookmarkEnd w:id="76"/>
    </w:p>
    <w:p>
      <w:pPr>
        <w:pStyle w:val="313"/>
        <w:bidi w:val="0"/>
        <w:outlineLvl w:val="9"/>
        <w:rPr>
          <w:rFonts w:hint="eastAsia" w:ascii="宋体" w:hAnsi="Times New Roman" w:eastAsia="宋体" w:cs="Times New Roman"/>
          <w:sz w:val="21"/>
          <w:lang w:val="en-US" w:eastAsia="zh-CN" w:bidi="ar-SA"/>
        </w:rPr>
      </w:pPr>
      <w:bookmarkStart w:id="77" w:name="_Toc7425"/>
      <w:r>
        <w:rPr>
          <w:rFonts w:hint="eastAsia" w:ascii="宋体" w:hAnsi="Times New Roman" w:eastAsia="宋体" w:cs="Times New Roman"/>
          <w:sz w:val="21"/>
          <w:lang w:val="en-US" w:eastAsia="zh-CN" w:bidi="ar-SA"/>
        </w:rPr>
        <w:t>经营性场所应建立火灾发生应急处置机制，工作人员应具备火灾时扑救初期火灾的能力。第一时间灭火力量应不小于2人，第二力量应满足5分钟内到达现场的需求，人员不应小于3人。</w:t>
      </w:r>
      <w:bookmarkEnd w:id="77"/>
    </w:p>
    <w:p>
      <w:pPr>
        <w:pStyle w:val="313"/>
        <w:bidi w:val="0"/>
        <w:outlineLvl w:val="9"/>
        <w:rPr>
          <w:rFonts w:hint="eastAsia" w:ascii="宋体" w:hAnsi="Times New Roman" w:eastAsia="宋体" w:cs="Times New Roman"/>
          <w:sz w:val="21"/>
          <w:lang w:val="en-US" w:eastAsia="zh-CN" w:bidi="ar-SA"/>
        </w:rPr>
      </w:pPr>
      <w:bookmarkStart w:id="78" w:name="_Toc30887"/>
      <w:r>
        <w:rPr>
          <w:rFonts w:hint="eastAsia" w:ascii="宋体" w:hAnsi="Times New Roman" w:eastAsia="宋体" w:cs="Times New Roman"/>
          <w:sz w:val="21"/>
          <w:lang w:val="en-US" w:eastAsia="zh-CN" w:bidi="ar-SA"/>
        </w:rPr>
        <w:t>古村、镇的内的具有灭火能力的人员在火灾发生时都有参与火灾救援的义务，并应按灭火应急预案的分工履行各自的职责。</w:t>
      </w:r>
      <w:bookmarkEnd w:id="78"/>
    </w:p>
    <w:p>
      <w:pPr>
        <w:pStyle w:val="284"/>
        <w:bidi w:val="0"/>
        <w:outlineLvl w:val="9"/>
        <w:rPr>
          <w:rFonts w:hint="eastAsia"/>
          <w:lang w:eastAsia="zh-CN"/>
        </w:rPr>
      </w:pPr>
      <w:bookmarkStart w:id="79" w:name="_Toc19369"/>
      <w:r>
        <w:rPr>
          <w:rFonts w:hint="eastAsia"/>
          <w:lang w:eastAsia="zh-CN"/>
        </w:rPr>
        <w:t>新技术应用</w:t>
      </w:r>
      <w:bookmarkEnd w:id="79"/>
    </w:p>
    <w:p>
      <w:pPr>
        <w:pStyle w:val="281"/>
        <w:rPr>
          <w:rFonts w:hint="eastAsia"/>
          <w:lang w:eastAsia="zh-CN"/>
        </w:rPr>
      </w:pPr>
      <w:r>
        <w:rPr>
          <w:rFonts w:hint="eastAsia"/>
          <w:lang w:val="en-US" w:eastAsia="zh-CN"/>
        </w:rPr>
        <w:t>鼓励研发、使用对整体古村、镇的消防安全水平有提升作用的新技术、措施等：如消防水压监控、设备状态监控、人员消防安全管理工作效能提高的措施；简便有效的设施的应用：如利用洒水车、电动车改装为初期火灾快速处置的移动设备设施。家用储水设施保障初期消防用水的措施等。</w:t>
      </w:r>
    </w:p>
    <w:p>
      <w:pPr>
        <w:pStyle w:val="283"/>
        <w:bidi w:val="0"/>
        <w:outlineLvl w:val="9"/>
        <w:rPr>
          <w:rFonts w:hint="eastAsia"/>
          <w:lang w:eastAsia="zh-CN"/>
        </w:rPr>
      </w:pPr>
      <w:bookmarkStart w:id="80" w:name="_Toc13494"/>
      <w:r>
        <w:rPr>
          <w:rFonts w:hint="eastAsia"/>
          <w:lang w:val="en-US" w:eastAsia="zh-CN"/>
        </w:rPr>
        <w:t>防火组团/单体</w:t>
      </w:r>
      <w:bookmarkEnd w:id="80"/>
    </w:p>
    <w:p>
      <w:pPr>
        <w:pStyle w:val="284"/>
        <w:bidi w:val="0"/>
        <w:outlineLvl w:val="9"/>
        <w:rPr>
          <w:rFonts w:hint="eastAsia"/>
          <w:lang w:eastAsia="zh-CN"/>
        </w:rPr>
      </w:pPr>
      <w:bookmarkStart w:id="81" w:name="_Toc22404"/>
      <w:r>
        <w:rPr>
          <w:rFonts w:hint="eastAsia"/>
          <w:lang w:eastAsia="zh-CN"/>
        </w:rPr>
        <w:t>建筑因素（含建筑防火特性）</w:t>
      </w:r>
      <w:bookmarkEnd w:id="81"/>
    </w:p>
    <w:p>
      <w:pPr>
        <w:pStyle w:val="313"/>
        <w:bidi w:val="0"/>
        <w:outlineLvl w:val="9"/>
        <w:rPr>
          <w:rFonts w:hint="eastAsia"/>
          <w:highlight w:val="none"/>
          <w:lang w:eastAsia="zh-CN"/>
        </w:rPr>
      </w:pPr>
      <w:bookmarkStart w:id="82" w:name="_Toc2216"/>
      <w:r>
        <w:rPr>
          <w:rFonts w:hint="eastAsia"/>
          <w:highlight w:val="none"/>
          <w:lang w:val="en-US" w:eastAsia="zh-CN"/>
        </w:rPr>
        <w:t>平面布置</w:t>
      </w:r>
      <w:bookmarkEnd w:id="82"/>
    </w:p>
    <w:p>
      <w:pPr>
        <w:pStyle w:val="329"/>
        <w:numPr>
          <w:ilvl w:val="0"/>
          <w:numId w:val="53"/>
        </w:numPr>
        <w:bidi w:val="0"/>
        <w:ind w:left="839" w:leftChars="0" w:hanging="419" w:firstLineChars="0"/>
        <w:rPr>
          <w:rFonts w:hint="eastAsia"/>
          <w:lang w:val="en-US" w:eastAsia="zh-CN"/>
        </w:rPr>
      </w:pPr>
      <w:r>
        <w:rPr>
          <w:rFonts w:hint="eastAsia"/>
          <w:lang w:val="en-US" w:eastAsia="zh-CN"/>
        </w:rPr>
        <w:t>建筑内的防火分隔</w:t>
      </w:r>
    </w:p>
    <w:p>
      <w:pPr>
        <w:pStyle w:val="329"/>
        <w:numPr>
          <w:ilvl w:val="0"/>
          <w:numId w:val="54"/>
        </w:numPr>
        <w:bidi w:val="0"/>
        <w:ind w:left="1265" w:leftChars="0" w:hanging="425" w:firstLineChars="0"/>
        <w:rPr>
          <w:rFonts w:hint="eastAsia"/>
          <w:lang w:val="en-US" w:eastAsia="zh-CN"/>
        </w:rPr>
      </w:pPr>
      <w:r>
        <w:rPr>
          <w:rFonts w:hint="eastAsia"/>
          <w:lang w:val="en-US" w:eastAsia="zh-CN"/>
        </w:rPr>
        <w:t>当既有建筑与其他建筑贴邻时，其相邻侧的开口部位宜设置防火挡板或采取其他防火保护措施；</w:t>
      </w:r>
    </w:p>
    <w:p>
      <w:pPr>
        <w:pStyle w:val="329"/>
        <w:numPr>
          <w:ilvl w:val="0"/>
          <w:numId w:val="54"/>
        </w:numPr>
        <w:bidi w:val="0"/>
        <w:ind w:left="1265" w:leftChars="0" w:hanging="425" w:firstLineChars="0"/>
        <w:rPr>
          <w:rFonts w:hint="eastAsia"/>
          <w:lang w:val="en-US" w:eastAsia="zh-CN"/>
        </w:rPr>
      </w:pPr>
      <w:bookmarkStart w:id="83" w:name="_Toc23815"/>
      <w:r>
        <w:rPr>
          <w:rFonts w:hint="eastAsia"/>
          <w:lang w:val="en-US" w:eastAsia="zh-CN"/>
        </w:rPr>
        <w:t>燃气（包括瓶装液化气）灶严禁与燃柴灶、蜂窝煤炉等产生明火的装置设置在同一房间内，经营场所的厨房应与建筑内的其他部位之间采用防火分隔措施，其墙面应采用不燃材料，顶棚和屋面应采用不燃或难燃材料。</w:t>
      </w:r>
      <w:bookmarkEnd w:id="83"/>
    </w:p>
    <w:p>
      <w:pPr>
        <w:pStyle w:val="329"/>
        <w:numPr>
          <w:ilvl w:val="0"/>
          <w:numId w:val="53"/>
        </w:numPr>
        <w:bidi w:val="0"/>
        <w:ind w:left="839" w:leftChars="0" w:hanging="419" w:firstLineChars="0"/>
        <w:rPr>
          <w:rFonts w:hint="eastAsia"/>
          <w:lang w:val="en-US" w:eastAsia="zh-CN"/>
        </w:rPr>
      </w:pPr>
      <w:r>
        <w:rPr>
          <w:rFonts w:hint="eastAsia"/>
          <w:lang w:val="en-US" w:eastAsia="zh-CN"/>
        </w:rPr>
        <w:t>场所之间的分隔</w:t>
      </w:r>
    </w:p>
    <w:p>
      <w:pPr>
        <w:pStyle w:val="329"/>
        <w:numPr>
          <w:ilvl w:val="0"/>
          <w:numId w:val="55"/>
        </w:numPr>
        <w:bidi w:val="0"/>
        <w:ind w:left="1265" w:leftChars="0" w:hanging="425" w:firstLineChars="0"/>
        <w:rPr>
          <w:rFonts w:hint="eastAsia"/>
          <w:lang w:val="en-US" w:eastAsia="zh-CN"/>
        </w:rPr>
      </w:pPr>
      <w:r>
        <w:rPr>
          <w:rFonts w:hint="eastAsia"/>
          <w:lang w:val="en-US" w:eastAsia="zh-CN"/>
        </w:rPr>
        <w:t>建筑内的用火房间宜设置在首层并宜靠外墙设置，设置在木结构建筑内的厨房应设置首层靠外窗的位置；餐饮类经营场所的厨房、家庭作坊的酿酒、炒茶用房应采用不燃性实体墙与其它部位分隔或对原有墙体进行阻燃处理且厨房地板应采用非燃烧体或设置厚度0.12m以上的非燃隔离层；</w:t>
      </w:r>
    </w:p>
    <w:p>
      <w:pPr>
        <w:pStyle w:val="329"/>
        <w:numPr>
          <w:ilvl w:val="0"/>
          <w:numId w:val="55"/>
        </w:numPr>
        <w:bidi w:val="0"/>
        <w:ind w:left="1265" w:leftChars="0" w:hanging="425" w:firstLineChars="0"/>
        <w:rPr>
          <w:rFonts w:hint="eastAsia"/>
          <w:lang w:val="en-US" w:eastAsia="zh-CN"/>
        </w:rPr>
      </w:pPr>
      <w:bookmarkStart w:id="84" w:name="_Toc5798"/>
      <w:r>
        <w:rPr>
          <w:rFonts w:hint="eastAsia"/>
          <w:lang w:val="en-US" w:eastAsia="zh-CN"/>
        </w:rPr>
        <w:t>历史建筑内使用明火进行烹饪的厨房用火区域1.5m范围内和厨房顶棚、屋面应采用不燃、难燃材料进行改造或实施阻燃处理。非传统建筑的厨房宜结合村落实际情况实施整体阻燃改造或采用不燃材料作为围护结构</w:t>
      </w:r>
      <w:bookmarkEnd w:id="84"/>
      <w:r>
        <w:rPr>
          <w:rFonts w:hint="eastAsia"/>
          <w:lang w:val="en-US" w:eastAsia="zh-CN"/>
        </w:rPr>
        <w:t>；</w:t>
      </w:r>
    </w:p>
    <w:p>
      <w:pPr>
        <w:pStyle w:val="329"/>
        <w:numPr>
          <w:ilvl w:val="0"/>
          <w:numId w:val="55"/>
        </w:numPr>
        <w:bidi w:val="0"/>
        <w:ind w:left="1265" w:leftChars="0" w:hanging="425" w:firstLineChars="0"/>
        <w:rPr>
          <w:rFonts w:hint="eastAsia"/>
          <w:lang w:val="en-US" w:eastAsia="zh-CN"/>
        </w:rPr>
      </w:pPr>
      <w:r>
        <w:rPr>
          <w:rFonts w:hint="eastAsia"/>
          <w:lang w:val="en-US" w:eastAsia="zh-CN"/>
        </w:rPr>
        <w:t>施工部位与其他部分应采用不燃材料进行分隔或设置防火隔离带。</w:t>
      </w:r>
    </w:p>
    <w:p>
      <w:pPr>
        <w:pStyle w:val="329"/>
        <w:numPr>
          <w:ilvl w:val="0"/>
          <w:numId w:val="53"/>
        </w:numPr>
        <w:bidi w:val="0"/>
        <w:ind w:left="839" w:leftChars="0" w:hanging="419" w:firstLineChars="0"/>
        <w:rPr>
          <w:rFonts w:hint="eastAsia"/>
          <w:lang w:val="en-US" w:eastAsia="zh-CN"/>
        </w:rPr>
      </w:pPr>
      <w:r>
        <w:rPr>
          <w:rFonts w:hint="eastAsia"/>
          <w:lang w:val="en-US" w:eastAsia="zh-CN"/>
        </w:rPr>
        <w:t>建筑防火（建筑构造）</w:t>
      </w:r>
    </w:p>
    <w:p>
      <w:pPr>
        <w:pStyle w:val="329"/>
        <w:numPr>
          <w:ilvl w:val="0"/>
          <w:numId w:val="56"/>
        </w:numPr>
        <w:bidi w:val="0"/>
        <w:ind w:left="1265" w:leftChars="0" w:hanging="425" w:firstLineChars="0"/>
        <w:rPr>
          <w:rFonts w:hint="eastAsia"/>
          <w:lang w:val="en-US" w:eastAsia="zh-CN"/>
        </w:rPr>
      </w:pPr>
      <w:r>
        <w:rPr>
          <w:rFonts w:hint="eastAsia"/>
          <w:lang w:val="en-US" w:eastAsia="zh-CN"/>
        </w:rPr>
        <w:t>室内装修：古村、镇内的建筑在活化利用过程中的装修应以最小干预的原则，减少对原有的建筑结构及风貌的影响；</w:t>
      </w:r>
    </w:p>
    <w:p>
      <w:pPr>
        <w:pStyle w:val="329"/>
        <w:numPr>
          <w:ilvl w:val="0"/>
          <w:numId w:val="56"/>
        </w:numPr>
        <w:bidi w:val="0"/>
        <w:ind w:left="1265" w:leftChars="0" w:hanging="425" w:firstLineChars="0"/>
        <w:rPr>
          <w:rFonts w:hint="eastAsia"/>
          <w:lang w:val="en-US" w:eastAsia="zh-CN"/>
        </w:rPr>
      </w:pPr>
      <w:r>
        <w:rPr>
          <w:rFonts w:hint="eastAsia"/>
          <w:lang w:val="en-US" w:eastAsia="zh-CN"/>
        </w:rPr>
        <w:t>使用的装修材料的燃烧性能以A级为佳，使用B1级材料时，应使用毒性较低（32）的装修材料，不得使用燃烧性能为B2级及以下的材料；</w:t>
      </w:r>
    </w:p>
    <w:p>
      <w:pPr>
        <w:pStyle w:val="329"/>
        <w:numPr>
          <w:ilvl w:val="0"/>
          <w:numId w:val="56"/>
        </w:numPr>
        <w:bidi w:val="0"/>
        <w:ind w:left="1265" w:leftChars="0" w:hanging="425" w:firstLineChars="0"/>
        <w:rPr>
          <w:rFonts w:hint="eastAsia"/>
          <w:lang w:val="en-US" w:eastAsia="zh-CN"/>
        </w:rPr>
      </w:pPr>
      <w:r>
        <w:rPr>
          <w:rFonts w:hint="eastAsia"/>
          <w:lang w:val="en-US" w:eastAsia="zh-CN"/>
        </w:rPr>
        <w:t>火灾荷载：设置在古村、镇中的经营性场所应尽量减少建筑内的移动火灾荷载；</w:t>
      </w:r>
    </w:p>
    <w:p>
      <w:pPr>
        <w:pStyle w:val="329"/>
        <w:numPr>
          <w:ilvl w:val="0"/>
          <w:numId w:val="56"/>
        </w:numPr>
        <w:bidi w:val="0"/>
        <w:ind w:left="1265" w:leftChars="0" w:hanging="425" w:firstLineChars="0"/>
        <w:rPr>
          <w:rFonts w:hint="eastAsia"/>
          <w:lang w:val="en-US" w:eastAsia="zh-CN"/>
        </w:rPr>
      </w:pPr>
      <w:r>
        <w:rPr>
          <w:rFonts w:hint="eastAsia"/>
          <w:lang w:val="en-US" w:eastAsia="zh-CN"/>
        </w:rPr>
        <w:t>安全疏散：经营性场所内应设置满足该场所营业期间疏散需求的疏散通道及疏散指示标志和应急照明；</w:t>
      </w:r>
    </w:p>
    <w:p>
      <w:pPr>
        <w:pStyle w:val="329"/>
        <w:numPr>
          <w:ilvl w:val="0"/>
          <w:numId w:val="56"/>
        </w:numPr>
        <w:bidi w:val="0"/>
        <w:ind w:left="1265" w:leftChars="0" w:hanging="425" w:firstLineChars="0"/>
        <w:rPr>
          <w:rFonts w:hint="eastAsia"/>
          <w:lang w:val="en-US" w:eastAsia="zh-CN"/>
        </w:rPr>
      </w:pPr>
      <w:r>
        <w:rPr>
          <w:rFonts w:hint="eastAsia"/>
          <w:lang w:val="en-US" w:eastAsia="zh-CN"/>
        </w:rPr>
        <w:t>其他措施：因保持建筑风貌需求无法设置满足安全的疏散楼梯时，应采取限制容纳人数等措施来提高疏散的安全度。</w:t>
      </w:r>
    </w:p>
    <w:p>
      <w:pPr>
        <w:pStyle w:val="284"/>
        <w:bidi w:val="0"/>
        <w:outlineLvl w:val="9"/>
        <w:rPr>
          <w:rFonts w:hint="eastAsia"/>
          <w:lang w:val="en-US" w:eastAsia="zh-CN"/>
        </w:rPr>
      </w:pPr>
      <w:bookmarkStart w:id="85" w:name="_Toc20034"/>
      <w:r>
        <w:rPr>
          <w:rFonts w:hint="eastAsia"/>
          <w:lang w:eastAsia="zh-CN"/>
        </w:rPr>
        <w:t>火灾危险源</w:t>
      </w:r>
      <w:r>
        <w:rPr>
          <w:rFonts w:hint="eastAsia"/>
          <w:lang w:val="en-US" w:eastAsia="zh-CN"/>
        </w:rPr>
        <w:t>（炊事及采暖用火）</w:t>
      </w:r>
      <w:bookmarkEnd w:id="85"/>
    </w:p>
    <w:p>
      <w:pPr>
        <w:pStyle w:val="313"/>
        <w:bidi w:val="0"/>
        <w:outlineLvl w:val="9"/>
        <w:rPr>
          <w:rFonts w:hint="eastAsia"/>
          <w:highlight w:val="none"/>
          <w:lang w:val="en-US" w:eastAsia="zh-CN"/>
        </w:rPr>
      </w:pPr>
      <w:bookmarkStart w:id="86" w:name="_Toc16719"/>
      <w:r>
        <w:rPr>
          <w:rFonts w:hint="eastAsia"/>
          <w:highlight w:val="none"/>
          <w:lang w:val="en-US" w:eastAsia="zh-CN"/>
        </w:rPr>
        <w:t>用气：建筑内使用燃气时应符合《城镇燃气设计规范》（GB50028-2006）</w:t>
      </w:r>
      <w:bookmarkEnd w:id="86"/>
    </w:p>
    <w:p>
      <w:pPr>
        <w:pStyle w:val="313"/>
        <w:bidi w:val="0"/>
        <w:outlineLvl w:val="9"/>
        <w:rPr>
          <w:rFonts w:hint="eastAsia"/>
          <w:highlight w:val="none"/>
          <w:lang w:val="en-US" w:eastAsia="zh-CN"/>
        </w:rPr>
      </w:pPr>
      <w:bookmarkStart w:id="87" w:name="_Toc28617"/>
      <w:r>
        <w:rPr>
          <w:rFonts w:hint="eastAsia"/>
          <w:highlight w:val="none"/>
          <w:lang w:val="en-US" w:eastAsia="zh-CN"/>
        </w:rPr>
        <w:t>用火</w:t>
      </w:r>
      <w:bookmarkEnd w:id="87"/>
    </w:p>
    <w:p>
      <w:pPr>
        <w:pStyle w:val="329"/>
        <w:numPr>
          <w:ilvl w:val="0"/>
          <w:numId w:val="57"/>
        </w:numPr>
        <w:bidi w:val="0"/>
        <w:ind w:left="839" w:leftChars="0" w:hanging="419" w:firstLineChars="0"/>
        <w:rPr>
          <w:rFonts w:hint="eastAsia"/>
          <w:lang w:val="en-US" w:eastAsia="zh-CN"/>
        </w:rPr>
      </w:pPr>
      <w:bookmarkStart w:id="88" w:name="_Toc27970"/>
      <w:r>
        <w:rPr>
          <w:rFonts w:hint="eastAsia"/>
          <w:lang w:val="en-US" w:eastAsia="zh-CN"/>
        </w:rPr>
        <w:t>用于炊事和采暖的灶台、烟道、烟囱、火炕等应采用不燃材料制作，其周围2.0m范围内的墙面、地面应采用不燃材料进行防火隔离保护，1.0m内不应堆放柴草等易燃物或采取防火隔离措施</w:t>
      </w:r>
      <w:bookmarkEnd w:id="88"/>
      <w:r>
        <w:rPr>
          <w:rFonts w:hint="eastAsia"/>
          <w:lang w:val="en-US" w:eastAsia="zh-CN"/>
        </w:rPr>
        <w:t>；</w:t>
      </w:r>
    </w:p>
    <w:p>
      <w:pPr>
        <w:pStyle w:val="329"/>
        <w:numPr>
          <w:ilvl w:val="0"/>
          <w:numId w:val="57"/>
        </w:numPr>
        <w:bidi w:val="0"/>
        <w:ind w:left="839" w:leftChars="0" w:hanging="419" w:firstLineChars="0"/>
        <w:rPr>
          <w:rFonts w:hint="eastAsia"/>
          <w:lang w:val="en-US" w:eastAsia="zh-CN"/>
        </w:rPr>
      </w:pPr>
      <w:bookmarkStart w:id="89" w:name="_Toc25091"/>
      <w:r>
        <w:rPr>
          <w:rFonts w:hint="eastAsia"/>
          <w:lang w:val="en-US" w:eastAsia="zh-CN"/>
        </w:rPr>
        <w:t>烟囱穿过可燃屋顶（屋架）时，排烟口应高出屋面不小于500mm，并在顶棚至屋面层范围内采用不燃材料砌抹严密。烟囱直接在外墙开设排烟口时，外墙应为不燃烧体或经过阻燃处理且排烟口应突出外墙不少于250mm。</w:t>
      </w:r>
      <w:bookmarkEnd w:id="89"/>
    </w:p>
    <w:p>
      <w:pPr>
        <w:pStyle w:val="313"/>
        <w:bidi w:val="0"/>
        <w:outlineLvl w:val="9"/>
        <w:rPr>
          <w:rFonts w:hint="eastAsia"/>
          <w:highlight w:val="none"/>
          <w:lang w:val="en-US" w:eastAsia="zh-CN"/>
        </w:rPr>
      </w:pPr>
      <w:bookmarkStart w:id="90" w:name="_Toc5102"/>
      <w:r>
        <w:rPr>
          <w:rFonts w:hint="eastAsia"/>
          <w:highlight w:val="none"/>
          <w:lang w:val="en-US" w:eastAsia="zh-CN"/>
        </w:rPr>
        <w:t>用电</w:t>
      </w:r>
      <w:bookmarkEnd w:id="90"/>
    </w:p>
    <w:p>
      <w:pPr>
        <w:bidi w:val="0"/>
        <w:ind w:firstLine="420" w:firstLineChars="200"/>
        <w:rPr>
          <w:rFonts w:hint="eastAsia"/>
          <w:lang w:val="en-US" w:eastAsia="zh-CN"/>
        </w:rPr>
      </w:pPr>
      <w:bookmarkStart w:id="91" w:name="_Toc1396"/>
      <w:r>
        <w:rPr>
          <w:rFonts w:hint="eastAsia"/>
          <w:lang w:val="en-US" w:eastAsia="zh-CN"/>
        </w:rPr>
        <w:t>古村、镇内的文物建筑的电气安全应符合《文物建筑电气防火导则》（试行）的要求，其他建筑参照执行。</w:t>
      </w:r>
      <w:bookmarkEnd w:id="91"/>
    </w:p>
    <w:p>
      <w:pPr>
        <w:pStyle w:val="284"/>
        <w:bidi w:val="0"/>
        <w:outlineLvl w:val="9"/>
        <w:rPr>
          <w:rFonts w:hint="eastAsia"/>
          <w:lang w:eastAsia="zh-CN"/>
        </w:rPr>
      </w:pPr>
      <w:bookmarkStart w:id="92" w:name="_Toc4336"/>
      <w:r>
        <w:rPr>
          <w:rFonts w:hint="eastAsia"/>
          <w:lang w:eastAsia="zh-CN"/>
        </w:rPr>
        <w:t>设施因素（预警及灭火）</w:t>
      </w:r>
      <w:bookmarkEnd w:id="92"/>
    </w:p>
    <w:p>
      <w:pPr>
        <w:pStyle w:val="313"/>
        <w:bidi w:val="0"/>
        <w:outlineLvl w:val="9"/>
        <w:rPr>
          <w:rFonts w:hint="eastAsia"/>
          <w:highlight w:val="none"/>
          <w:lang w:val="en-US" w:eastAsia="zh-CN"/>
        </w:rPr>
      </w:pPr>
      <w:bookmarkStart w:id="93" w:name="_Toc8320"/>
      <w:r>
        <w:rPr>
          <w:rFonts w:hint="eastAsia"/>
          <w:highlight w:val="none"/>
          <w:lang w:val="en-US" w:eastAsia="zh-CN"/>
        </w:rPr>
        <w:t>火灾自动报警</w:t>
      </w:r>
      <w:bookmarkEnd w:id="93"/>
    </w:p>
    <w:p>
      <w:pPr>
        <w:pStyle w:val="329"/>
        <w:numPr>
          <w:ilvl w:val="0"/>
          <w:numId w:val="58"/>
        </w:numPr>
        <w:bidi w:val="0"/>
        <w:ind w:left="839" w:leftChars="0" w:hanging="419" w:firstLineChars="0"/>
        <w:rPr>
          <w:rFonts w:hint="eastAsia"/>
          <w:lang w:val="en-US" w:eastAsia="zh-CN"/>
        </w:rPr>
      </w:pPr>
      <w:r>
        <w:rPr>
          <w:rFonts w:hint="eastAsia"/>
          <w:lang w:val="en-US" w:eastAsia="zh-CN"/>
        </w:rPr>
        <w:t>建筑应按《建筑设计防火规范》（GB50016-2014）的要求设置火灾自动报警系统。</w:t>
      </w:r>
    </w:p>
    <w:p>
      <w:pPr>
        <w:pStyle w:val="329"/>
        <w:numPr>
          <w:ilvl w:val="0"/>
          <w:numId w:val="58"/>
        </w:numPr>
        <w:bidi w:val="0"/>
        <w:ind w:left="839" w:leftChars="0" w:hanging="419" w:firstLineChars="0"/>
        <w:rPr>
          <w:rFonts w:hint="eastAsia"/>
          <w:lang w:val="en-US" w:eastAsia="zh-CN"/>
        </w:rPr>
      </w:pPr>
      <w:r>
        <w:rPr>
          <w:rFonts w:hint="eastAsia"/>
          <w:lang w:val="en-US" w:eastAsia="zh-CN"/>
        </w:rPr>
        <w:t>文物建筑推荐设置无组网形式的火灾自动报警系统。</w:t>
      </w:r>
    </w:p>
    <w:p>
      <w:pPr>
        <w:pStyle w:val="313"/>
        <w:bidi w:val="0"/>
        <w:outlineLvl w:val="9"/>
        <w:rPr>
          <w:rFonts w:hint="eastAsia"/>
          <w:highlight w:val="none"/>
          <w:lang w:val="en-US" w:eastAsia="zh-CN"/>
        </w:rPr>
      </w:pPr>
      <w:bookmarkStart w:id="94" w:name="_Toc9527"/>
      <w:r>
        <w:rPr>
          <w:rFonts w:hint="eastAsia"/>
          <w:highlight w:val="none"/>
          <w:lang w:val="en-US" w:eastAsia="zh-CN"/>
        </w:rPr>
        <w:t>电气火灾监控</w:t>
      </w:r>
      <w:bookmarkEnd w:id="94"/>
    </w:p>
    <w:p>
      <w:pPr>
        <w:pStyle w:val="329"/>
        <w:numPr>
          <w:ilvl w:val="0"/>
          <w:numId w:val="59"/>
        </w:numPr>
        <w:bidi w:val="0"/>
        <w:ind w:left="839" w:leftChars="0" w:hanging="419" w:firstLineChars="0"/>
        <w:rPr>
          <w:rFonts w:hint="eastAsia"/>
          <w:lang w:val="en-US" w:eastAsia="zh-CN"/>
        </w:rPr>
      </w:pPr>
      <w:r>
        <w:rPr>
          <w:rFonts w:hint="eastAsia"/>
          <w:lang w:val="en-US" w:eastAsia="zh-CN"/>
        </w:rPr>
        <w:t>电气火灾监控的设场所：</w:t>
      </w:r>
    </w:p>
    <w:p>
      <w:pPr>
        <w:pStyle w:val="329"/>
        <w:numPr>
          <w:ilvl w:val="0"/>
          <w:numId w:val="60"/>
        </w:numPr>
        <w:bidi w:val="0"/>
        <w:ind w:left="1265" w:leftChars="0" w:hanging="425" w:firstLineChars="0"/>
        <w:rPr>
          <w:rFonts w:hint="eastAsia"/>
          <w:lang w:val="en-US" w:eastAsia="zh-CN"/>
        </w:rPr>
      </w:pPr>
      <w:r>
        <w:rPr>
          <w:rFonts w:hint="eastAsia"/>
          <w:lang w:val="en-US" w:eastAsia="zh-CN"/>
        </w:rPr>
        <w:t>木结构和砖木结构文物建筑，应设置电气火灾监控系统或灭弧式电气防火保护装置，并将监测信号接入农村智慧消防大数据平台，进行实时监测、预警；</w:t>
      </w:r>
    </w:p>
    <w:p>
      <w:pPr>
        <w:pStyle w:val="329"/>
        <w:numPr>
          <w:ilvl w:val="0"/>
          <w:numId w:val="60"/>
        </w:numPr>
        <w:bidi w:val="0"/>
        <w:ind w:left="1265" w:leftChars="0" w:hanging="425" w:firstLineChars="0"/>
        <w:rPr>
          <w:rFonts w:hint="eastAsia"/>
          <w:lang w:val="en-US" w:eastAsia="zh-CN"/>
        </w:rPr>
      </w:pPr>
      <w:r>
        <w:rPr>
          <w:rFonts w:hint="eastAsia"/>
          <w:lang w:val="en-US" w:eastAsia="zh-CN"/>
        </w:rPr>
        <w:t>设有旅馆、酒吧、洗浴等经营性场所或有文物建筑等重要场所的。</w:t>
      </w:r>
    </w:p>
    <w:p>
      <w:pPr>
        <w:pStyle w:val="329"/>
        <w:numPr>
          <w:ilvl w:val="0"/>
          <w:numId w:val="59"/>
        </w:numPr>
        <w:bidi w:val="0"/>
        <w:ind w:left="839" w:leftChars="0" w:hanging="419" w:firstLineChars="0"/>
        <w:rPr>
          <w:rFonts w:hint="eastAsia"/>
          <w:lang w:val="en-US" w:eastAsia="zh-CN"/>
        </w:rPr>
      </w:pPr>
      <w:r>
        <w:rPr>
          <w:rFonts w:hint="eastAsia"/>
          <w:lang w:val="en-US" w:eastAsia="zh-CN"/>
        </w:rPr>
        <w:t>电气火灾监控产品应符合GB14287.1、GB14287.2、GB14287.3、GB14287.4的要求，其设置应符合本标准附录D的规定；</w:t>
      </w:r>
    </w:p>
    <w:p>
      <w:pPr>
        <w:pStyle w:val="329"/>
        <w:numPr>
          <w:ilvl w:val="0"/>
          <w:numId w:val="59"/>
        </w:numPr>
        <w:bidi w:val="0"/>
        <w:ind w:left="839" w:leftChars="0" w:hanging="419" w:firstLineChars="0"/>
        <w:rPr>
          <w:rFonts w:hint="eastAsia"/>
          <w:lang w:val="en-US" w:eastAsia="zh-CN"/>
        </w:rPr>
      </w:pPr>
      <w:r>
        <w:rPr>
          <w:rFonts w:hint="eastAsia"/>
          <w:lang w:val="en-US" w:eastAsia="zh-CN"/>
        </w:rPr>
        <w:t>电气火灾监控系统的设置还应符合GB50116的规定。</w:t>
      </w:r>
    </w:p>
    <w:p>
      <w:pPr>
        <w:pStyle w:val="313"/>
        <w:bidi w:val="0"/>
        <w:outlineLvl w:val="9"/>
        <w:rPr>
          <w:rFonts w:hint="eastAsia"/>
          <w:highlight w:val="none"/>
          <w:lang w:val="en-US" w:eastAsia="zh-CN"/>
        </w:rPr>
      </w:pPr>
      <w:bookmarkStart w:id="95" w:name="_Toc24722"/>
      <w:r>
        <w:rPr>
          <w:rFonts w:hint="eastAsia"/>
          <w:highlight w:val="none"/>
          <w:lang w:val="en-US" w:eastAsia="zh-CN"/>
        </w:rPr>
        <w:t>公共警报设施（广播通信）</w:t>
      </w:r>
      <w:bookmarkEnd w:id="95"/>
    </w:p>
    <w:p>
      <w:pPr>
        <w:pStyle w:val="329"/>
        <w:numPr>
          <w:ilvl w:val="0"/>
          <w:numId w:val="61"/>
        </w:numPr>
        <w:bidi w:val="0"/>
        <w:ind w:left="839" w:leftChars="0" w:hanging="419" w:firstLineChars="0"/>
        <w:rPr>
          <w:rFonts w:hint="eastAsia"/>
          <w:lang w:val="en-US" w:eastAsia="zh-CN"/>
        </w:rPr>
      </w:pPr>
      <w:r>
        <w:rPr>
          <w:rFonts w:hint="eastAsia"/>
          <w:lang w:val="en-US" w:eastAsia="zh-CN"/>
        </w:rPr>
        <w:t>古村、镇应设置用于召集、联络、应急疏散和火灾防范及逃生自救常识宣传教育的广播设备；</w:t>
      </w:r>
    </w:p>
    <w:p>
      <w:pPr>
        <w:pStyle w:val="329"/>
        <w:numPr>
          <w:ilvl w:val="0"/>
          <w:numId w:val="61"/>
        </w:numPr>
        <w:bidi w:val="0"/>
        <w:ind w:left="839" w:leftChars="0" w:hanging="419" w:firstLineChars="0"/>
        <w:rPr>
          <w:rFonts w:hint="eastAsia"/>
          <w:lang w:val="en-US" w:eastAsia="zh-CN"/>
        </w:rPr>
      </w:pPr>
      <w:bookmarkStart w:id="96" w:name="_Toc31051"/>
      <w:r>
        <w:rPr>
          <w:rFonts w:hint="eastAsia"/>
          <w:lang w:val="en-US" w:eastAsia="zh-CN"/>
        </w:rPr>
        <w:t>广播设备应设置在广场或村委会等公共场所，并由专职人员负责管理维护，其数量和功率应能保证从一个防火组团内的任何部位到</w:t>
      </w:r>
      <w:bookmarkEnd w:id="96"/>
      <w:r>
        <w:rPr>
          <w:rFonts w:hint="eastAsia"/>
          <w:lang w:val="en-US" w:eastAsia="zh-CN"/>
        </w:rPr>
        <w:t>均能清晰地听到广播内容</w:t>
      </w:r>
      <w:bookmarkStart w:id="97" w:name="_Toc8413"/>
      <w:r>
        <w:rPr>
          <w:rFonts w:hint="eastAsia"/>
          <w:lang w:val="en-US" w:eastAsia="zh-CN"/>
        </w:rPr>
        <w:t>；</w:t>
      </w:r>
    </w:p>
    <w:p>
      <w:pPr>
        <w:pStyle w:val="329"/>
        <w:numPr>
          <w:ilvl w:val="0"/>
          <w:numId w:val="61"/>
        </w:numPr>
        <w:bidi w:val="0"/>
        <w:ind w:left="839" w:leftChars="0" w:hanging="419" w:firstLineChars="0"/>
        <w:rPr>
          <w:rFonts w:hint="eastAsia"/>
          <w:lang w:val="en-US" w:eastAsia="zh-CN"/>
        </w:rPr>
      </w:pPr>
      <w:r>
        <w:rPr>
          <w:rFonts w:hint="eastAsia"/>
          <w:lang w:val="en-US" w:eastAsia="zh-CN"/>
        </w:rPr>
        <w:t>广播设备应与警报装置联动，应急广播及警报装置的功能应符合相关标准要求，设置直接报警的外线电话，并能实现远程控制。</w:t>
      </w:r>
      <w:bookmarkEnd w:id="97"/>
    </w:p>
    <w:p>
      <w:pPr>
        <w:pStyle w:val="313"/>
        <w:bidi w:val="0"/>
        <w:outlineLvl w:val="9"/>
        <w:rPr>
          <w:rFonts w:hint="eastAsia"/>
          <w:highlight w:val="none"/>
          <w:lang w:val="en-US" w:eastAsia="zh-CN"/>
        </w:rPr>
      </w:pPr>
      <w:bookmarkStart w:id="98" w:name="_Toc26351"/>
      <w:r>
        <w:rPr>
          <w:rFonts w:hint="eastAsia"/>
          <w:highlight w:val="none"/>
          <w:lang w:val="en-US" w:eastAsia="zh-CN"/>
        </w:rPr>
        <w:t>灭火设施</w:t>
      </w:r>
      <w:bookmarkEnd w:id="98"/>
    </w:p>
    <w:p>
      <w:pPr>
        <w:pStyle w:val="281"/>
        <w:rPr>
          <w:rFonts w:hint="eastAsia"/>
          <w:b w:val="0"/>
          <w:bCs w:val="0"/>
          <w:lang w:val="en-US" w:eastAsia="zh-CN"/>
        </w:rPr>
      </w:pPr>
      <w:r>
        <w:rPr>
          <w:rFonts w:hint="eastAsia"/>
          <w:b w:val="0"/>
          <w:bCs w:val="0"/>
          <w:lang w:val="en-US" w:eastAsia="zh-CN"/>
        </w:rPr>
        <w:t>（消防水源）防火组团的消防给水系统水源可利用古村、镇的消防水源及给水管网，当古村、镇无消防水源和给水管网时，文物建筑及经营性场所应设置消防水源。</w:t>
      </w:r>
    </w:p>
    <w:p>
      <w:pPr>
        <w:pStyle w:val="313"/>
        <w:bidi w:val="0"/>
        <w:outlineLvl w:val="9"/>
        <w:rPr>
          <w:rFonts w:hint="eastAsia"/>
          <w:highlight w:val="none"/>
          <w:lang w:val="en-US" w:eastAsia="zh-CN"/>
        </w:rPr>
      </w:pPr>
      <w:bookmarkStart w:id="99" w:name="_Toc11197"/>
      <w:r>
        <w:rPr>
          <w:rFonts w:hint="eastAsia"/>
          <w:highlight w:val="none"/>
          <w:lang w:val="en-US" w:eastAsia="zh-CN"/>
        </w:rPr>
        <w:t>消火栓系统</w:t>
      </w:r>
      <w:bookmarkEnd w:id="99"/>
    </w:p>
    <w:p>
      <w:pPr>
        <w:pStyle w:val="329"/>
        <w:numPr>
          <w:ilvl w:val="0"/>
          <w:numId w:val="62"/>
        </w:numPr>
        <w:bidi w:val="0"/>
        <w:ind w:left="839" w:leftChars="0" w:hanging="419" w:firstLineChars="0"/>
        <w:rPr>
          <w:rFonts w:hint="eastAsia"/>
          <w:lang w:val="en-US" w:eastAsia="zh-CN"/>
        </w:rPr>
      </w:pPr>
      <w:r>
        <w:rPr>
          <w:rFonts w:hint="eastAsia"/>
          <w:lang w:val="en-US" w:eastAsia="zh-CN"/>
        </w:rPr>
        <w:t>新建和既有建筑改造工程，应按照国家技术标准设置室内消火栓；</w:t>
      </w:r>
    </w:p>
    <w:p>
      <w:pPr>
        <w:pStyle w:val="329"/>
        <w:numPr>
          <w:ilvl w:val="0"/>
          <w:numId w:val="62"/>
        </w:numPr>
        <w:bidi w:val="0"/>
        <w:ind w:left="839" w:leftChars="0" w:hanging="419" w:firstLineChars="0"/>
        <w:rPr>
          <w:rFonts w:hint="eastAsia"/>
          <w:lang w:val="en-US" w:eastAsia="zh-CN"/>
        </w:rPr>
      </w:pPr>
      <w:bookmarkStart w:id="100" w:name="_Toc12490"/>
      <w:r>
        <w:rPr>
          <w:rFonts w:hint="eastAsia"/>
          <w:lang w:val="en-US" w:eastAsia="zh-CN"/>
        </w:rPr>
        <w:t>室外消火栓的压力应不小于0.1Mpa，室内消火栓室外布置时，充实水柱不应小于10</w:t>
      </w:r>
      <w:bookmarkEnd w:id="100"/>
      <w:r>
        <w:rPr>
          <w:rFonts w:hint="eastAsia"/>
          <w:lang w:val="en-US" w:eastAsia="zh-CN"/>
        </w:rPr>
        <w:t>m；</w:t>
      </w:r>
    </w:p>
    <w:p>
      <w:pPr>
        <w:pStyle w:val="329"/>
        <w:numPr>
          <w:ilvl w:val="0"/>
          <w:numId w:val="62"/>
        </w:numPr>
        <w:bidi w:val="0"/>
        <w:ind w:left="839" w:leftChars="0" w:hanging="419" w:firstLineChars="0"/>
        <w:rPr>
          <w:rFonts w:hint="eastAsia"/>
          <w:lang w:val="en-US" w:eastAsia="zh-CN"/>
        </w:rPr>
      </w:pPr>
      <w:bookmarkStart w:id="101" w:name="_Toc27980"/>
      <w:r>
        <w:rPr>
          <w:rFonts w:hint="eastAsia"/>
          <w:lang w:val="en-US" w:eastAsia="zh-CN"/>
        </w:rPr>
        <w:t>建筑面积大于200㎡的文物建筑及历史风貌建筑作为商业用途时，应设置消防软管卷盘或轻便消防水龙</w:t>
      </w:r>
      <w:bookmarkEnd w:id="101"/>
      <w:r>
        <w:rPr>
          <w:rFonts w:hint="eastAsia"/>
          <w:lang w:val="en-US" w:eastAsia="zh-CN"/>
        </w:rPr>
        <w:t>；</w:t>
      </w:r>
    </w:p>
    <w:p>
      <w:pPr>
        <w:pStyle w:val="329"/>
        <w:numPr>
          <w:ilvl w:val="0"/>
          <w:numId w:val="62"/>
        </w:numPr>
        <w:bidi w:val="0"/>
        <w:ind w:left="839" w:leftChars="0" w:hanging="419" w:firstLineChars="0"/>
        <w:rPr>
          <w:rFonts w:hint="eastAsia"/>
          <w:lang w:val="en-US" w:eastAsia="zh-CN"/>
        </w:rPr>
      </w:pPr>
      <w:bookmarkStart w:id="102" w:name="_Toc28036"/>
      <w:r>
        <w:rPr>
          <w:rFonts w:hint="eastAsia"/>
          <w:lang w:val="en-US" w:eastAsia="zh-CN"/>
        </w:rPr>
        <w:t>生产经营场所应设置消防软管卷盘或轻便消防水龙（生产经营场所给水管道的管径不应小于DN25），软管内径不应小于19mm，长度宜为30m，水枪喷嘴口径不应小于6mm</w:t>
      </w:r>
      <w:bookmarkEnd w:id="102"/>
      <w:r>
        <w:rPr>
          <w:rFonts w:hint="eastAsia"/>
          <w:lang w:val="en-US" w:eastAsia="zh-CN"/>
        </w:rPr>
        <w:t>；</w:t>
      </w:r>
    </w:p>
    <w:p>
      <w:pPr>
        <w:pStyle w:val="329"/>
        <w:numPr>
          <w:ilvl w:val="0"/>
          <w:numId w:val="62"/>
        </w:numPr>
        <w:bidi w:val="0"/>
        <w:ind w:left="839" w:leftChars="0" w:hanging="419" w:firstLineChars="0"/>
        <w:rPr>
          <w:rFonts w:hint="eastAsia"/>
          <w:lang w:val="en-US" w:eastAsia="zh-CN"/>
        </w:rPr>
      </w:pPr>
      <w:bookmarkStart w:id="103" w:name="_Toc24658"/>
      <w:r>
        <w:rPr>
          <w:rFonts w:hint="eastAsia"/>
          <w:lang w:val="en-US" w:eastAsia="zh-CN"/>
        </w:rPr>
        <w:t>有生活供水管道的，消防软管卷盘可直接在生活用水管道上连接</w:t>
      </w:r>
      <w:bookmarkEnd w:id="103"/>
      <w:r>
        <w:rPr>
          <w:rFonts w:hint="eastAsia"/>
          <w:lang w:val="en-US" w:eastAsia="zh-CN"/>
        </w:rPr>
        <w:t>；</w:t>
      </w:r>
    </w:p>
    <w:p>
      <w:pPr>
        <w:pStyle w:val="329"/>
        <w:numPr>
          <w:ilvl w:val="0"/>
          <w:numId w:val="62"/>
        </w:numPr>
        <w:bidi w:val="0"/>
        <w:ind w:left="839" w:leftChars="0" w:hanging="419" w:firstLineChars="0"/>
        <w:rPr>
          <w:rFonts w:hint="eastAsia"/>
          <w:lang w:val="en-US" w:eastAsia="zh-CN"/>
        </w:rPr>
      </w:pPr>
      <w:bookmarkStart w:id="104" w:name="_Toc12146"/>
      <w:r>
        <w:rPr>
          <w:rFonts w:hint="eastAsia"/>
          <w:lang w:val="en-US" w:eastAsia="zh-CN"/>
        </w:rPr>
        <w:t>消防软管卷盘应设置在易于取用的位置，每个院落不少于1个，且保证一股水流能到达室内任何部位。</w:t>
      </w:r>
      <w:bookmarkEnd w:id="104"/>
    </w:p>
    <w:p>
      <w:pPr>
        <w:pStyle w:val="313"/>
        <w:bidi w:val="0"/>
        <w:outlineLvl w:val="9"/>
        <w:rPr>
          <w:rFonts w:hint="eastAsia"/>
          <w:highlight w:val="none"/>
          <w:lang w:val="en-US" w:eastAsia="zh-CN"/>
        </w:rPr>
      </w:pPr>
      <w:bookmarkStart w:id="105" w:name="_Toc4628"/>
      <w:r>
        <w:rPr>
          <w:rFonts w:hint="eastAsia"/>
          <w:highlight w:val="none"/>
          <w:lang w:val="en-US" w:eastAsia="zh-CN"/>
        </w:rPr>
        <w:t>喷淋</w:t>
      </w:r>
      <w:bookmarkEnd w:id="105"/>
    </w:p>
    <w:p>
      <w:pPr>
        <w:pStyle w:val="329"/>
        <w:numPr>
          <w:ilvl w:val="0"/>
          <w:numId w:val="63"/>
        </w:numPr>
        <w:bidi w:val="0"/>
        <w:ind w:left="839" w:leftChars="0" w:hanging="419" w:firstLineChars="0"/>
        <w:rPr>
          <w:rFonts w:hint="eastAsia"/>
          <w:lang w:val="en-US" w:eastAsia="zh-CN"/>
        </w:rPr>
      </w:pPr>
      <w:r>
        <w:rPr>
          <w:rFonts w:hint="eastAsia"/>
          <w:lang w:val="en-US" w:eastAsia="zh-CN"/>
        </w:rPr>
        <w:t>具备供水条件的经营性场所，宜设置自动喷水灭火系统或简易喷水灭火系统；</w:t>
      </w:r>
    </w:p>
    <w:p>
      <w:pPr>
        <w:pStyle w:val="329"/>
        <w:numPr>
          <w:ilvl w:val="0"/>
          <w:numId w:val="63"/>
        </w:numPr>
        <w:bidi w:val="0"/>
        <w:ind w:left="839" w:leftChars="0" w:hanging="419" w:firstLineChars="0"/>
        <w:rPr>
          <w:rFonts w:hint="eastAsia"/>
          <w:lang w:val="en-US" w:eastAsia="zh-CN"/>
        </w:rPr>
      </w:pPr>
      <w:bookmarkStart w:id="106" w:name="_Toc13627"/>
      <w:r>
        <w:rPr>
          <w:rFonts w:hint="eastAsia"/>
          <w:lang w:val="en-US" w:eastAsia="zh-CN"/>
        </w:rPr>
        <w:t>设置在木结构建筑内，且按照国家技术标准不需要设置自动喷水灭火系统的生产经营场所应设置简易自动喷水灭火系统；</w:t>
      </w:r>
      <w:bookmarkEnd w:id="106"/>
    </w:p>
    <w:p>
      <w:pPr>
        <w:pStyle w:val="329"/>
        <w:numPr>
          <w:ilvl w:val="0"/>
          <w:numId w:val="63"/>
        </w:numPr>
        <w:bidi w:val="0"/>
        <w:ind w:left="839" w:leftChars="0" w:hanging="419" w:firstLineChars="0"/>
        <w:rPr>
          <w:rFonts w:hint="eastAsia"/>
          <w:lang w:val="en-US" w:eastAsia="zh-CN"/>
        </w:rPr>
      </w:pPr>
      <w:bookmarkStart w:id="107" w:name="_Toc26790"/>
      <w:r>
        <w:rPr>
          <w:rFonts w:hint="eastAsia"/>
          <w:lang w:val="en-US" w:eastAsia="zh-CN"/>
        </w:rPr>
        <w:t>自动喷水灭火系统或简易喷水灭火系统可采用连接室外消防管网或生活自来水管网取水，末端水压不应低于0.05Mpa。水压不足时，应采取设置专用喷淋泵或加压泵等措施</w:t>
      </w:r>
      <w:bookmarkEnd w:id="107"/>
      <w:r>
        <w:rPr>
          <w:rFonts w:hint="eastAsia"/>
          <w:lang w:val="en-US" w:eastAsia="zh-CN"/>
        </w:rPr>
        <w:t>；</w:t>
      </w:r>
    </w:p>
    <w:p>
      <w:pPr>
        <w:pStyle w:val="329"/>
        <w:numPr>
          <w:ilvl w:val="0"/>
          <w:numId w:val="63"/>
        </w:numPr>
        <w:bidi w:val="0"/>
        <w:ind w:left="839" w:leftChars="0" w:hanging="419" w:firstLineChars="0"/>
        <w:rPr>
          <w:rFonts w:hint="eastAsia"/>
          <w:lang w:val="en-US" w:eastAsia="zh-CN"/>
        </w:rPr>
      </w:pPr>
      <w:bookmarkStart w:id="108" w:name="_Toc21884"/>
      <w:r>
        <w:rPr>
          <w:rFonts w:hint="eastAsia"/>
          <w:lang w:val="en-US" w:eastAsia="zh-CN"/>
        </w:rPr>
        <w:t>自动喷水灭火系统或简易喷水灭火系统的喷头应布置在疏散走道、楼梯间、房间等部位，每15㎡设置一个喷头。应采用快速响应喷头，并应对管网作专门的标识、标志</w:t>
      </w:r>
      <w:bookmarkEnd w:id="108"/>
      <w:r>
        <w:rPr>
          <w:rFonts w:hint="eastAsia"/>
          <w:lang w:val="en-US" w:eastAsia="zh-CN"/>
        </w:rPr>
        <w:t>；</w:t>
      </w:r>
    </w:p>
    <w:p>
      <w:pPr>
        <w:pStyle w:val="329"/>
        <w:numPr>
          <w:ilvl w:val="0"/>
          <w:numId w:val="63"/>
        </w:numPr>
        <w:bidi w:val="0"/>
        <w:ind w:left="839" w:leftChars="0" w:hanging="419" w:firstLineChars="0"/>
        <w:rPr>
          <w:rFonts w:hint="eastAsia"/>
          <w:lang w:val="en-US" w:eastAsia="zh-CN"/>
        </w:rPr>
      </w:pPr>
      <w:bookmarkStart w:id="109" w:name="_Toc32295"/>
      <w:r>
        <w:rPr>
          <w:rFonts w:hint="eastAsia"/>
          <w:lang w:val="en-US" w:eastAsia="zh-CN"/>
        </w:rPr>
        <w:t>自动喷水灭火系统和简易喷水灭火系统的设置可参照GB50084的相关要求执行。</w:t>
      </w:r>
      <w:bookmarkEnd w:id="109"/>
    </w:p>
    <w:p>
      <w:pPr>
        <w:pStyle w:val="313"/>
        <w:bidi w:val="0"/>
        <w:outlineLvl w:val="9"/>
        <w:rPr>
          <w:rFonts w:hint="eastAsia"/>
          <w:highlight w:val="none"/>
          <w:lang w:val="en-US" w:eastAsia="zh-CN"/>
        </w:rPr>
      </w:pPr>
      <w:bookmarkStart w:id="110" w:name="_Toc19318"/>
      <w:r>
        <w:rPr>
          <w:rFonts w:hint="eastAsia"/>
          <w:highlight w:val="none"/>
          <w:lang w:val="en-US" w:eastAsia="zh-CN"/>
        </w:rPr>
        <w:t>其他</w:t>
      </w:r>
      <w:bookmarkEnd w:id="110"/>
    </w:p>
    <w:p>
      <w:pPr>
        <w:pStyle w:val="329"/>
        <w:numPr>
          <w:ilvl w:val="0"/>
          <w:numId w:val="64"/>
        </w:numPr>
        <w:bidi w:val="0"/>
        <w:ind w:left="839" w:leftChars="0" w:hanging="419" w:firstLineChars="0"/>
        <w:rPr>
          <w:rFonts w:hint="eastAsia"/>
          <w:lang w:val="en-US" w:eastAsia="zh-CN"/>
        </w:rPr>
      </w:pPr>
      <w:bookmarkStart w:id="111" w:name="_Toc32036"/>
      <w:r>
        <w:rPr>
          <w:rFonts w:hint="eastAsia"/>
          <w:lang w:val="en-US" w:eastAsia="zh-CN"/>
        </w:rPr>
        <w:t>（厨自灭装置）历史风貌建筑中设有餐馆或食堂的烹饪操作间，其排油烟罩及烹饪部位应设置自动灭火装置，且应在燃气或燃油管道上设置切断阀</w:t>
      </w:r>
      <w:bookmarkEnd w:id="111"/>
      <w:r>
        <w:rPr>
          <w:rFonts w:hint="eastAsia"/>
          <w:lang w:val="en-US" w:eastAsia="zh-CN"/>
        </w:rPr>
        <w:t>；</w:t>
      </w:r>
    </w:p>
    <w:p>
      <w:pPr>
        <w:pStyle w:val="329"/>
        <w:numPr>
          <w:ilvl w:val="0"/>
          <w:numId w:val="64"/>
        </w:numPr>
        <w:bidi w:val="0"/>
        <w:ind w:left="839" w:leftChars="0" w:hanging="419" w:firstLineChars="0"/>
        <w:rPr>
          <w:rFonts w:hint="eastAsia"/>
          <w:lang w:val="en-US" w:eastAsia="zh-CN"/>
        </w:rPr>
      </w:pPr>
      <w:bookmarkStart w:id="112" w:name="_Toc15739"/>
      <w:r>
        <w:rPr>
          <w:rFonts w:hint="eastAsia"/>
          <w:lang w:val="en-US" w:eastAsia="zh-CN"/>
        </w:rPr>
        <w:t>（静水水源）：（太平缸、水缸等储水设施（缺水地区可利用雨水收集池））</w:t>
      </w:r>
      <w:bookmarkEnd w:id="112"/>
      <w:r>
        <w:rPr>
          <w:rFonts w:hint="eastAsia"/>
          <w:lang w:val="en-US" w:eastAsia="zh-CN"/>
        </w:rPr>
        <w:t>防火组团内的建筑室外应当设置水桶、水缸等静水水源，可利用生活用水储水设施，以保障冬季使用的可靠性，水源处应设置取水用的工具。</w:t>
      </w:r>
    </w:p>
    <w:p>
      <w:pPr>
        <w:pStyle w:val="313"/>
        <w:bidi w:val="0"/>
        <w:outlineLvl w:val="9"/>
        <w:rPr>
          <w:rFonts w:hint="eastAsia"/>
          <w:highlight w:val="none"/>
          <w:lang w:val="en-US" w:eastAsia="zh-CN"/>
        </w:rPr>
      </w:pPr>
      <w:bookmarkStart w:id="113" w:name="_Toc31243"/>
      <w:r>
        <w:rPr>
          <w:rFonts w:hint="eastAsia"/>
          <w:highlight w:val="none"/>
          <w:lang w:val="en-US" w:eastAsia="zh-CN"/>
        </w:rPr>
        <w:t>消防器材</w:t>
      </w:r>
      <w:bookmarkEnd w:id="113"/>
    </w:p>
    <w:p>
      <w:pPr>
        <w:pStyle w:val="329"/>
        <w:numPr>
          <w:ilvl w:val="0"/>
          <w:numId w:val="65"/>
        </w:numPr>
        <w:bidi w:val="0"/>
        <w:ind w:left="839" w:leftChars="0" w:hanging="419" w:firstLineChars="0"/>
        <w:rPr>
          <w:rFonts w:hint="eastAsia"/>
          <w:lang w:val="en-US" w:eastAsia="zh-CN"/>
        </w:rPr>
      </w:pPr>
      <w:r>
        <w:rPr>
          <w:rFonts w:hint="eastAsia"/>
          <w:lang w:val="en-US" w:eastAsia="zh-CN"/>
        </w:rPr>
        <w:t>古村、镇内的每幢建筑宜设置灭火器，生产经营场所以及核心区内的建筑的每个楼层应设置不少1组（2具）的灭火器，灭火器的保护面积不应大于300㎡；</w:t>
      </w:r>
    </w:p>
    <w:p>
      <w:pPr>
        <w:pStyle w:val="329"/>
        <w:numPr>
          <w:ilvl w:val="0"/>
          <w:numId w:val="65"/>
        </w:numPr>
        <w:bidi w:val="0"/>
        <w:ind w:left="839" w:leftChars="0" w:hanging="419" w:firstLineChars="0"/>
        <w:rPr>
          <w:rFonts w:hint="eastAsia"/>
          <w:lang w:val="en-US" w:eastAsia="zh-CN"/>
        </w:rPr>
      </w:pPr>
      <w:bookmarkStart w:id="114" w:name="_Toc6243"/>
      <w:r>
        <w:rPr>
          <w:rFonts w:hint="eastAsia"/>
          <w:lang w:val="en-US" w:eastAsia="zh-CN"/>
        </w:rPr>
        <w:t>灭火器的类型应与场所的火灾种类和保护对象相统一，推荐使用水基型灭火器和ABC型干粉灭火器，灭火器应设置在醒目且易于取用的位置。当选用干粉灭火器时，应选用5KG的ABC型干粉灭火器或推车式磷酸铵盐干粉灭火器（院落内）；</w:t>
      </w:r>
    </w:p>
    <w:p>
      <w:pPr>
        <w:pStyle w:val="329"/>
        <w:numPr>
          <w:ilvl w:val="0"/>
          <w:numId w:val="65"/>
        </w:numPr>
        <w:bidi w:val="0"/>
        <w:ind w:left="839" w:leftChars="0" w:hanging="419" w:firstLineChars="0"/>
        <w:rPr>
          <w:rFonts w:hint="eastAsia"/>
          <w:lang w:val="en-US" w:eastAsia="zh-CN"/>
        </w:rPr>
      </w:pPr>
      <w:r>
        <w:rPr>
          <w:rFonts w:hint="eastAsia"/>
          <w:lang w:val="en-US" w:eastAsia="zh-CN"/>
        </w:rPr>
        <w:t>灭火器的保护距离不应大于15m（推车式为30m），1组2具（推车式灭火器除外）；</w:t>
      </w:r>
    </w:p>
    <w:p>
      <w:pPr>
        <w:pStyle w:val="329"/>
        <w:numPr>
          <w:ilvl w:val="0"/>
          <w:numId w:val="65"/>
        </w:numPr>
        <w:bidi w:val="0"/>
        <w:ind w:left="839" w:leftChars="0" w:hanging="419" w:firstLineChars="0"/>
        <w:rPr>
          <w:rFonts w:hint="eastAsia"/>
          <w:lang w:val="en-US" w:eastAsia="zh-CN"/>
        </w:rPr>
      </w:pPr>
      <w:r>
        <w:rPr>
          <w:rFonts w:hint="eastAsia"/>
          <w:lang w:val="en-US" w:eastAsia="zh-CN"/>
        </w:rPr>
        <w:t>选用推车式灭火器或其他规格、类型的灭火器时，其灭火级别、保护距离、保护面积应符合《建筑灭火器配置设计规范》(GB50140-2005)的有关要求</w:t>
      </w:r>
      <w:bookmarkEnd w:id="114"/>
      <w:r>
        <w:rPr>
          <w:rFonts w:hint="eastAsia"/>
          <w:lang w:val="en-US" w:eastAsia="zh-CN"/>
        </w:rPr>
        <w:t>；</w:t>
      </w:r>
    </w:p>
    <w:p>
      <w:pPr>
        <w:pStyle w:val="329"/>
        <w:numPr>
          <w:ilvl w:val="0"/>
          <w:numId w:val="65"/>
        </w:numPr>
        <w:bidi w:val="0"/>
        <w:ind w:left="839" w:leftChars="0" w:hanging="419" w:firstLineChars="0"/>
        <w:rPr>
          <w:rFonts w:hint="eastAsia"/>
          <w:lang w:val="en-US" w:eastAsia="zh-CN"/>
        </w:rPr>
      </w:pPr>
      <w:bookmarkStart w:id="115" w:name="_Toc14054"/>
      <w:r>
        <w:rPr>
          <w:rFonts w:hint="eastAsia"/>
          <w:lang w:val="en-US" w:eastAsia="zh-CN"/>
        </w:rPr>
        <w:t>木结构文物建筑及有传统彩画、壁画、泥塑的需保护的部位的建筑，应配置移动式高压细水雾灭火装置。</w:t>
      </w:r>
      <w:bookmarkEnd w:id="115"/>
    </w:p>
    <w:p>
      <w:pPr>
        <w:pStyle w:val="284"/>
        <w:bidi w:val="0"/>
        <w:outlineLvl w:val="9"/>
        <w:rPr>
          <w:rFonts w:hint="eastAsia"/>
          <w:lang w:eastAsia="zh-CN"/>
        </w:rPr>
      </w:pPr>
      <w:bookmarkStart w:id="116" w:name="_Toc15950"/>
      <w:r>
        <w:rPr>
          <w:rFonts w:hint="eastAsia"/>
          <w:lang w:eastAsia="zh-CN"/>
        </w:rPr>
        <w:t>管理因素</w:t>
      </w:r>
      <w:bookmarkEnd w:id="116"/>
    </w:p>
    <w:p>
      <w:pPr>
        <w:pStyle w:val="313"/>
        <w:bidi w:val="0"/>
        <w:outlineLvl w:val="9"/>
        <w:rPr>
          <w:rFonts w:hint="eastAsia" w:ascii="宋体" w:hAnsi="Times New Roman" w:eastAsia="宋体" w:cs="Times New Roman"/>
          <w:sz w:val="21"/>
          <w:szCs w:val="21"/>
          <w:lang w:val="en-US" w:eastAsia="zh-CN" w:bidi="ar-SA"/>
        </w:rPr>
      </w:pPr>
      <w:bookmarkStart w:id="117" w:name="_Toc8432"/>
      <w:r>
        <w:rPr>
          <w:rFonts w:hint="eastAsia" w:ascii="宋体" w:hAnsi="Times New Roman" w:eastAsia="宋体" w:cs="Times New Roman"/>
          <w:sz w:val="21"/>
          <w:szCs w:val="21"/>
          <w:lang w:val="en-US" w:eastAsia="zh-CN" w:bidi="ar-SA"/>
        </w:rPr>
        <w:t>经营性场所应建立火灾发生应急处置机制，工作人员应具备火灾时扑救初期火灾的能力。第一时间灭火力量应不小于2人，第二力量应满足5分钟内到达现场的需求，人员不应小于3人。</w:t>
      </w:r>
      <w:bookmarkEnd w:id="117"/>
    </w:p>
    <w:p>
      <w:pPr>
        <w:pStyle w:val="313"/>
        <w:bidi w:val="0"/>
        <w:outlineLvl w:val="9"/>
        <w:rPr>
          <w:rFonts w:hint="eastAsia" w:ascii="宋体" w:hAnsi="Times New Roman" w:eastAsia="宋体" w:cs="Times New Roman"/>
          <w:sz w:val="21"/>
          <w:szCs w:val="21"/>
          <w:lang w:val="en-US" w:eastAsia="zh-CN" w:bidi="ar-SA"/>
        </w:rPr>
      </w:pPr>
      <w:bookmarkStart w:id="118" w:name="_Toc19573"/>
      <w:r>
        <w:rPr>
          <w:rFonts w:hint="eastAsia" w:ascii="宋体" w:hAnsi="Times New Roman" w:eastAsia="宋体" w:cs="Times New Roman"/>
          <w:sz w:val="21"/>
          <w:szCs w:val="21"/>
          <w:lang w:val="en-US" w:eastAsia="zh-CN" w:bidi="ar-SA"/>
        </w:rPr>
        <w:t>古村、镇的内的具有灭火能力的人员在火灾发生时都有参与火灾救援的义务，并应按灭火应急预案的分工履行各自的职责。</w:t>
      </w:r>
      <w:bookmarkEnd w:id="118"/>
    </w:p>
    <w:p>
      <w:pPr>
        <w:pStyle w:val="313"/>
        <w:bidi w:val="0"/>
        <w:outlineLvl w:val="9"/>
        <w:rPr>
          <w:rFonts w:hint="default"/>
          <w:highlight w:val="none"/>
          <w:lang w:val="en-US" w:eastAsia="zh-CN"/>
        </w:rPr>
      </w:pPr>
      <w:bookmarkStart w:id="119" w:name="_Toc27287"/>
      <w:r>
        <w:rPr>
          <w:rFonts w:hint="eastAsia"/>
          <w:highlight w:val="none"/>
          <w:lang w:val="en-US" w:eastAsia="zh-CN"/>
        </w:rPr>
        <w:t>其他要求详见附录E。</w:t>
      </w:r>
      <w:bookmarkEnd w:id="119"/>
    </w:p>
    <w:p>
      <w:pPr>
        <w:pStyle w:val="284"/>
        <w:bidi w:val="0"/>
        <w:outlineLvl w:val="9"/>
        <w:rPr>
          <w:rFonts w:hint="eastAsia"/>
          <w:lang w:eastAsia="zh-CN"/>
        </w:rPr>
      </w:pPr>
      <w:bookmarkStart w:id="120" w:name="_Toc7501"/>
      <w:r>
        <w:rPr>
          <w:rFonts w:hint="eastAsia"/>
          <w:lang w:eastAsia="zh-CN"/>
        </w:rPr>
        <w:t>自救能力和力量（</w:t>
      </w:r>
      <w:r>
        <w:rPr>
          <w:rFonts w:hint="eastAsia"/>
          <w:lang w:val="en-US" w:eastAsia="zh-CN"/>
        </w:rPr>
        <w:t>详见附录E</w:t>
      </w:r>
      <w:r>
        <w:rPr>
          <w:rFonts w:hint="eastAsia"/>
          <w:lang w:eastAsia="zh-CN"/>
        </w:rPr>
        <w:t>）</w:t>
      </w:r>
      <w:bookmarkEnd w:id="120"/>
    </w:p>
    <w:p>
      <w:pPr>
        <w:pStyle w:val="284"/>
        <w:bidi w:val="0"/>
        <w:outlineLvl w:val="9"/>
        <w:rPr>
          <w:rFonts w:hint="eastAsia"/>
          <w:lang w:eastAsia="zh-CN"/>
        </w:rPr>
      </w:pPr>
      <w:bookmarkStart w:id="121" w:name="_Toc20558"/>
      <w:r>
        <w:rPr>
          <w:rFonts w:hint="eastAsia"/>
          <w:lang w:eastAsia="zh-CN"/>
        </w:rPr>
        <w:t>新技术应用</w:t>
      </w:r>
      <w:bookmarkEnd w:id="121"/>
    </w:p>
    <w:p>
      <w:pPr>
        <w:pStyle w:val="281"/>
        <w:rPr>
          <w:rFonts w:hint="eastAsia"/>
          <w:lang w:eastAsia="zh-CN"/>
        </w:rPr>
      </w:pPr>
      <w:r>
        <w:rPr>
          <w:rFonts w:hint="eastAsia"/>
          <w:lang w:val="en-US" w:eastAsia="zh-CN"/>
        </w:rPr>
        <w:t>鼓励研发、使用对整体古村、镇的消防安全水平有提升作用的新技术、措施等：如消防水压监控、设备状态监控、人员消防安全管理工作效能提高的措施；简便有效的设施的应用：如利用洒水车、电动车改装为初期火灾快速处置的移动设备设施。家用储水设施保障初期消防用水的措施等。</w:t>
      </w:r>
    </w:p>
    <w:p>
      <w:pPr>
        <w:pStyle w:val="282"/>
        <w:bidi w:val="0"/>
        <w:outlineLvl w:val="0"/>
        <w:rPr>
          <w:rFonts w:hint="eastAsia"/>
          <w:lang w:eastAsia="zh-CN"/>
        </w:rPr>
      </w:pPr>
      <w:bookmarkStart w:id="122" w:name="_Toc14950"/>
      <w:bookmarkStart w:id="123" w:name="_Toc19569"/>
      <w:bookmarkStart w:id="124" w:name="_Toc6051"/>
      <w:bookmarkStart w:id="125" w:name="_Toc16019"/>
      <w:r>
        <w:rPr>
          <w:rFonts w:hint="eastAsia"/>
          <w:lang w:val="en-US" w:eastAsia="zh-CN"/>
        </w:rPr>
        <w:t>古</w:t>
      </w:r>
      <w:r>
        <w:rPr>
          <w:rFonts w:hint="eastAsia"/>
          <w:lang w:eastAsia="zh-CN"/>
        </w:rPr>
        <w:t>村、</w:t>
      </w:r>
      <w:r>
        <w:rPr>
          <w:rFonts w:hint="eastAsia"/>
          <w:lang w:val="en-US" w:eastAsia="zh-CN"/>
        </w:rPr>
        <w:t>镇</w:t>
      </w:r>
      <w:r>
        <w:rPr>
          <w:rFonts w:hint="eastAsia"/>
          <w:lang w:eastAsia="zh-CN"/>
        </w:rPr>
        <w:t>活化利用防火设计指导</w:t>
      </w:r>
      <w:bookmarkEnd w:id="122"/>
      <w:bookmarkEnd w:id="123"/>
      <w:bookmarkEnd w:id="124"/>
      <w:bookmarkEnd w:id="125"/>
    </w:p>
    <w:p>
      <w:pPr>
        <w:pStyle w:val="283"/>
        <w:bidi w:val="0"/>
        <w:outlineLvl w:val="9"/>
        <w:rPr>
          <w:rFonts w:hint="eastAsia"/>
          <w:lang w:val="en-US" w:eastAsia="zh-CN"/>
        </w:rPr>
      </w:pPr>
      <w:bookmarkStart w:id="126" w:name="_Toc25563"/>
      <w:r>
        <w:rPr>
          <w:rFonts w:hint="eastAsia"/>
          <w:lang w:val="en-US" w:eastAsia="zh-CN"/>
        </w:rPr>
        <w:t>一般规定</w:t>
      </w:r>
      <w:bookmarkEnd w:id="126"/>
    </w:p>
    <w:p>
      <w:pPr>
        <w:pStyle w:val="284"/>
        <w:bidi w:val="0"/>
        <w:outlineLvl w:val="9"/>
        <w:rPr>
          <w:rFonts w:hint="eastAsia" w:ascii="宋体" w:hAnsi="Times New Roman" w:eastAsia="宋体" w:cs="Times New Roman"/>
          <w:sz w:val="21"/>
          <w:szCs w:val="21"/>
          <w:lang w:val="en-US" w:eastAsia="zh-CN" w:bidi="ar-SA"/>
        </w:rPr>
      </w:pPr>
      <w:bookmarkStart w:id="127" w:name="_Toc20977"/>
      <w:r>
        <w:rPr>
          <w:rFonts w:hint="eastAsia" w:ascii="宋体" w:eastAsia="宋体" w:cs="Times New Roman"/>
          <w:sz w:val="21"/>
          <w:szCs w:val="21"/>
          <w:lang w:val="en-US" w:eastAsia="zh-CN" w:bidi="ar-SA"/>
        </w:rPr>
        <w:t>古村、镇内的历史</w:t>
      </w:r>
      <w:r>
        <w:rPr>
          <w:rFonts w:hint="eastAsia" w:ascii="宋体" w:hAnsi="Times New Roman" w:eastAsia="宋体" w:cs="Times New Roman"/>
          <w:sz w:val="21"/>
          <w:szCs w:val="21"/>
          <w:lang w:val="en-US" w:eastAsia="zh-CN" w:bidi="ar-SA"/>
        </w:rPr>
        <w:t>建筑保护工作应遵循保护为主、合理利用、加强管理的原则。</w:t>
      </w:r>
      <w:r>
        <w:rPr>
          <w:rFonts w:hint="eastAsia" w:ascii="宋体" w:eastAsia="宋体" w:cs="Times New Roman"/>
          <w:sz w:val="21"/>
          <w:szCs w:val="21"/>
          <w:lang w:val="en-US" w:eastAsia="zh-CN" w:bidi="ar-SA"/>
        </w:rPr>
        <w:t>其</w:t>
      </w:r>
      <w:r>
        <w:rPr>
          <w:rFonts w:hint="eastAsia" w:ascii="宋体" w:hAnsi="Times New Roman" w:eastAsia="宋体" w:cs="Times New Roman"/>
          <w:sz w:val="21"/>
          <w:szCs w:val="21"/>
          <w:lang w:val="en-US" w:eastAsia="zh-CN" w:bidi="ar-SA"/>
        </w:rPr>
        <w:t>建筑防火设计应依据被利用建筑的保护要求进行，不应影响原有结构安全，并有效提高其消防安全水平。</w:t>
      </w:r>
      <w:bookmarkEnd w:id="127"/>
    </w:p>
    <w:p>
      <w:pPr>
        <w:pStyle w:val="284"/>
        <w:bidi w:val="0"/>
        <w:outlineLvl w:val="9"/>
        <w:rPr>
          <w:rFonts w:hint="eastAsia" w:ascii="宋体" w:hAnsi="Times New Roman" w:eastAsia="宋体" w:cs="Times New Roman"/>
          <w:sz w:val="21"/>
          <w:szCs w:val="21"/>
          <w:lang w:val="en-US" w:eastAsia="zh-CN" w:bidi="ar-SA"/>
        </w:rPr>
      </w:pPr>
      <w:bookmarkStart w:id="128" w:name="_Toc9042"/>
      <w:r>
        <w:rPr>
          <w:rFonts w:hint="eastAsia" w:ascii="宋体" w:hAnsi="Times New Roman" w:eastAsia="宋体" w:cs="Times New Roman"/>
          <w:sz w:val="21"/>
          <w:szCs w:val="21"/>
          <w:lang w:val="en-US" w:eastAsia="zh-CN" w:bidi="ar-SA"/>
        </w:rPr>
        <w:t>文物建筑的防火设计依据《文物建筑防火设计导则》（试行）、《文物建筑电气防火导则》（试行）</w:t>
      </w:r>
      <w:bookmarkEnd w:id="128"/>
    </w:p>
    <w:p>
      <w:pPr>
        <w:pStyle w:val="284"/>
        <w:bidi w:val="0"/>
        <w:outlineLvl w:val="9"/>
        <w:rPr>
          <w:rFonts w:hint="eastAsia" w:ascii="宋体" w:hAnsi="Times New Roman" w:eastAsia="宋体" w:cs="Times New Roman"/>
          <w:sz w:val="21"/>
          <w:szCs w:val="21"/>
          <w:lang w:val="en-US" w:eastAsia="zh-CN" w:bidi="ar-SA"/>
        </w:rPr>
      </w:pPr>
      <w:bookmarkStart w:id="129" w:name="_Toc31730"/>
      <w:r>
        <w:rPr>
          <w:rFonts w:hint="eastAsia" w:ascii="宋体" w:hAnsi="Times New Roman" w:eastAsia="宋体" w:cs="Times New Roman"/>
          <w:sz w:val="21"/>
          <w:szCs w:val="21"/>
          <w:lang w:val="en-US" w:eastAsia="zh-CN" w:bidi="ar-SA"/>
        </w:rPr>
        <w:t>仿古建筑宜按《建筑设计防火规范》中第11章的要求进行设计。屋檐采用木质材料时，应进行阻燃处理达到B1级，同时应设置消防卷盘或轻便消防水龙。</w:t>
      </w:r>
      <w:bookmarkEnd w:id="129"/>
    </w:p>
    <w:p>
      <w:pPr>
        <w:pStyle w:val="284"/>
        <w:bidi w:val="0"/>
        <w:outlineLvl w:val="9"/>
        <w:rPr>
          <w:rFonts w:hint="eastAsia" w:ascii="宋体" w:hAnsi="Times New Roman" w:eastAsia="宋体" w:cs="Times New Roman"/>
          <w:sz w:val="21"/>
          <w:szCs w:val="21"/>
          <w:lang w:val="en-US" w:eastAsia="zh-CN" w:bidi="ar-SA"/>
        </w:rPr>
      </w:pPr>
      <w:bookmarkStart w:id="130" w:name="_Toc27831"/>
      <w:r>
        <w:rPr>
          <w:rFonts w:hint="eastAsia" w:ascii="宋体" w:hAnsi="Times New Roman" w:eastAsia="宋体" w:cs="Times New Roman"/>
          <w:sz w:val="21"/>
          <w:szCs w:val="21"/>
          <w:lang w:val="en-US" w:eastAsia="zh-CN" w:bidi="ar-SA"/>
        </w:rPr>
        <w:t>活化利用的文物建筑和历史风貌建筑按建筑结构的燃烧性能及固定火灾荷载分为四级：</w:t>
      </w:r>
      <w:bookmarkEnd w:id="130"/>
      <w:r>
        <w:rPr>
          <w:rFonts w:hint="eastAsia" w:ascii="宋体" w:hAnsi="Times New Roman" w:eastAsia="宋体" w:cs="Times New Roman"/>
          <w:sz w:val="21"/>
          <w:szCs w:val="21"/>
          <w:lang w:val="en-US" w:eastAsia="zh-CN" w:bidi="ar-SA"/>
        </w:rPr>
        <w:t>　</w:t>
      </w:r>
    </w:p>
    <w:p>
      <w:pPr>
        <w:pStyle w:val="308"/>
        <w:bidi w:val="0"/>
        <w:rPr>
          <w:rFonts w:hint="eastAsia"/>
          <w:lang w:val="en-US" w:eastAsia="zh-CN"/>
        </w:rPr>
      </w:pPr>
      <w:r>
        <w:rPr>
          <w:rFonts w:hint="eastAsia"/>
          <w:lang w:val="en-US" w:eastAsia="zh-CN"/>
        </w:rPr>
        <w:t>A-全木结构，承重柱外露；外墙或柱采用可燃材料：如过殿、正殿、</w:t>
      </w:r>
    </w:p>
    <w:p>
      <w:pPr>
        <w:pStyle w:val="308"/>
        <w:bidi w:val="0"/>
        <w:rPr>
          <w:rFonts w:hint="eastAsia"/>
          <w:lang w:val="en-US" w:eastAsia="zh-CN"/>
        </w:rPr>
      </w:pPr>
      <w:r>
        <w:rPr>
          <w:rFonts w:hint="eastAsia"/>
          <w:lang w:val="en-US" w:eastAsia="zh-CN"/>
        </w:rPr>
        <w:t>B-部分围护为木质，顶梁柱为木质，承重柱包于墙内；外墙、柱均为不燃材料，梁、楼板或楼梯采用可燃材料；</w:t>
      </w:r>
    </w:p>
    <w:p>
      <w:pPr>
        <w:pStyle w:val="308"/>
        <w:bidi w:val="0"/>
        <w:rPr>
          <w:rFonts w:hint="eastAsia"/>
          <w:lang w:val="en-US" w:eastAsia="zh-CN"/>
        </w:rPr>
      </w:pPr>
      <w:r>
        <w:rPr>
          <w:rFonts w:hint="eastAsia"/>
          <w:lang w:val="en-US" w:eastAsia="zh-CN"/>
        </w:rPr>
        <w:t>C-屋顶为木质；外墙、柱、梁、楼板、楼梯等均为不燃材料，屋顶承重构件为可燃材料；（砖木或石木结构）</w:t>
      </w:r>
    </w:p>
    <w:p>
      <w:pPr>
        <w:pStyle w:val="308"/>
        <w:bidi w:val="0"/>
        <w:rPr>
          <w:rFonts w:hint="default"/>
          <w:lang w:val="en-US" w:eastAsia="zh-CN"/>
        </w:rPr>
      </w:pPr>
      <w:r>
        <w:rPr>
          <w:rFonts w:hint="eastAsia"/>
          <w:lang w:val="en-US" w:eastAsia="zh-CN"/>
        </w:rPr>
        <w:t>D-窑洞形式外墙、柱、梁、楼板、楼梯和屋顶承重构件等均为不燃材料；</w:t>
      </w:r>
    </w:p>
    <w:p>
      <w:pPr>
        <w:pStyle w:val="284"/>
        <w:bidi w:val="0"/>
        <w:outlineLvl w:val="9"/>
        <w:rPr>
          <w:rFonts w:hint="eastAsia"/>
          <w:lang w:val="en-US" w:eastAsia="zh-CN"/>
        </w:rPr>
      </w:pPr>
      <w:bookmarkStart w:id="131" w:name="_Toc18345"/>
      <w:r>
        <w:rPr>
          <w:rFonts w:hint="eastAsia"/>
          <w:lang w:val="en-US" w:eastAsia="zh-CN"/>
        </w:rPr>
        <w:t>按照用途分为以下几类</w:t>
      </w:r>
      <w:bookmarkEnd w:id="131"/>
    </w:p>
    <w:p>
      <w:pPr>
        <w:pStyle w:val="308"/>
        <w:bidi w:val="0"/>
        <w:rPr>
          <w:rFonts w:hint="eastAsia"/>
          <w:lang w:val="en-US" w:eastAsia="zh-CN"/>
        </w:rPr>
      </w:pPr>
      <w:r>
        <w:rPr>
          <w:rFonts w:hint="eastAsia"/>
          <w:lang w:val="en-US" w:eastAsia="zh-CN"/>
        </w:rPr>
        <w:t>旅馆和民宿（居住类）</w:t>
      </w:r>
    </w:p>
    <w:p>
      <w:pPr>
        <w:pStyle w:val="308"/>
        <w:bidi w:val="0"/>
        <w:rPr>
          <w:rFonts w:hint="eastAsia"/>
          <w:lang w:val="en-US" w:eastAsia="zh-CN"/>
        </w:rPr>
      </w:pPr>
      <w:r>
        <w:rPr>
          <w:rFonts w:hint="eastAsia"/>
          <w:lang w:val="en-US" w:eastAsia="zh-CN"/>
        </w:rPr>
        <w:t>参观游览类（保持原状供人参观游览（如民俗馆，陈列一些家具等）和新建展览陈列馆</w:t>
      </w:r>
    </w:p>
    <w:p>
      <w:pPr>
        <w:pStyle w:val="308"/>
        <w:bidi w:val="0"/>
        <w:rPr>
          <w:rFonts w:hint="eastAsia"/>
          <w:lang w:val="en-US" w:eastAsia="zh-CN"/>
        </w:rPr>
      </w:pPr>
      <w:r>
        <w:rPr>
          <w:rFonts w:hint="eastAsia"/>
          <w:lang w:val="en-US" w:eastAsia="zh-CN"/>
        </w:rPr>
        <w:t>商店和餐饮</w:t>
      </w:r>
    </w:p>
    <w:p>
      <w:pPr>
        <w:pStyle w:val="308"/>
        <w:bidi w:val="0"/>
        <w:rPr>
          <w:rFonts w:hint="eastAsia"/>
          <w:lang w:val="en-US" w:eastAsia="zh-CN"/>
        </w:rPr>
      </w:pPr>
      <w:r>
        <w:rPr>
          <w:rFonts w:hint="eastAsia"/>
          <w:lang w:val="en-US" w:eastAsia="zh-CN"/>
        </w:rPr>
        <w:t>办公及员工宿舍</w:t>
      </w:r>
    </w:p>
    <w:p>
      <w:pPr>
        <w:pStyle w:val="308"/>
        <w:bidi w:val="0"/>
        <w:rPr>
          <w:rFonts w:hint="eastAsia"/>
          <w:lang w:val="en-US" w:eastAsia="zh-CN"/>
        </w:rPr>
      </w:pPr>
      <w:r>
        <w:rPr>
          <w:rFonts w:hint="eastAsia"/>
          <w:lang w:val="en-US" w:eastAsia="zh-CN"/>
        </w:rPr>
        <w:t>歌舞娱乐演艺场所（酒吧及演出场所）</w:t>
      </w:r>
    </w:p>
    <w:p>
      <w:pPr>
        <w:pStyle w:val="308"/>
        <w:bidi w:val="0"/>
        <w:rPr>
          <w:rFonts w:hint="eastAsia"/>
          <w:lang w:val="en-US" w:eastAsia="zh-CN"/>
        </w:rPr>
      </w:pPr>
      <w:r>
        <w:rPr>
          <w:rFonts w:hint="eastAsia"/>
          <w:lang w:val="en-US" w:eastAsia="zh-CN"/>
        </w:rPr>
        <w:t>养老及托幼</w:t>
      </w:r>
    </w:p>
    <w:p>
      <w:pPr>
        <w:pStyle w:val="283"/>
        <w:bidi w:val="0"/>
        <w:outlineLvl w:val="9"/>
        <w:rPr>
          <w:rFonts w:hint="eastAsia"/>
          <w:lang w:val="en-US" w:eastAsia="zh-CN"/>
        </w:rPr>
      </w:pPr>
      <w:bookmarkStart w:id="132" w:name="_Toc6019"/>
      <w:r>
        <w:rPr>
          <w:rFonts w:hint="eastAsia"/>
          <w:lang w:val="en-US" w:eastAsia="zh-CN"/>
        </w:rPr>
        <w:t>旅馆和民宿</w:t>
      </w:r>
      <w:bookmarkEnd w:id="132"/>
    </w:p>
    <w:p>
      <w:pPr>
        <w:pStyle w:val="284"/>
        <w:bidi w:val="0"/>
        <w:outlineLvl w:val="9"/>
        <w:rPr>
          <w:rFonts w:hint="eastAsia"/>
          <w:lang w:val="en-US" w:eastAsia="zh-CN"/>
        </w:rPr>
      </w:pPr>
      <w:bookmarkStart w:id="133" w:name="_Toc3217"/>
      <w:r>
        <w:rPr>
          <w:rFonts w:hint="eastAsia"/>
          <w:lang w:val="en-US" w:eastAsia="zh-CN"/>
        </w:rPr>
        <w:t>建筑防火</w:t>
      </w:r>
      <w:bookmarkEnd w:id="133"/>
    </w:p>
    <w:p>
      <w:pPr>
        <w:pStyle w:val="313"/>
        <w:bidi w:val="0"/>
        <w:outlineLvl w:val="9"/>
        <w:rPr>
          <w:rFonts w:hint="eastAsia"/>
          <w:highlight w:val="none"/>
          <w:lang w:val="en-US" w:eastAsia="zh-CN"/>
        </w:rPr>
      </w:pPr>
      <w:bookmarkStart w:id="134" w:name="_Toc11145"/>
      <w:r>
        <w:rPr>
          <w:rFonts w:hint="eastAsia"/>
          <w:highlight w:val="none"/>
          <w:lang w:val="en-US" w:eastAsia="zh-CN"/>
        </w:rPr>
        <w:t>文物和历史建筑内的旅馆和民宿设置范围应符合下列要求：</w:t>
      </w:r>
      <w:bookmarkEnd w:id="134"/>
    </w:p>
    <w:p>
      <w:pPr>
        <w:pStyle w:val="329"/>
        <w:numPr>
          <w:ilvl w:val="0"/>
          <w:numId w:val="66"/>
        </w:numPr>
        <w:bidi w:val="0"/>
        <w:ind w:left="839" w:leftChars="0" w:hanging="419" w:firstLineChars="0"/>
        <w:rPr>
          <w:rFonts w:hint="eastAsia"/>
          <w:lang w:val="en-US" w:eastAsia="zh-CN"/>
        </w:rPr>
      </w:pPr>
      <w:r>
        <w:rPr>
          <w:rFonts w:hint="eastAsia"/>
          <w:lang w:val="en-US" w:eastAsia="zh-CN"/>
        </w:rPr>
        <w:t>C级建筑，经营用房应设于三层及以下楼层；</w:t>
      </w:r>
    </w:p>
    <w:p>
      <w:pPr>
        <w:pStyle w:val="329"/>
        <w:numPr>
          <w:ilvl w:val="0"/>
          <w:numId w:val="66"/>
        </w:numPr>
        <w:bidi w:val="0"/>
        <w:ind w:left="839" w:leftChars="0" w:hanging="419" w:firstLineChars="0"/>
        <w:rPr>
          <w:rFonts w:hint="eastAsia"/>
          <w:lang w:val="en-US" w:eastAsia="zh-CN"/>
        </w:rPr>
      </w:pPr>
      <w:r>
        <w:rPr>
          <w:rFonts w:hint="eastAsia"/>
          <w:lang w:val="en-US" w:eastAsia="zh-CN"/>
        </w:rPr>
        <w:t>B级建筑，经营用房应设于二层及以下楼层；</w:t>
      </w:r>
    </w:p>
    <w:p>
      <w:pPr>
        <w:pStyle w:val="329"/>
        <w:numPr>
          <w:ilvl w:val="0"/>
          <w:numId w:val="66"/>
        </w:numPr>
        <w:bidi w:val="0"/>
        <w:ind w:left="839" w:leftChars="0" w:hanging="419" w:firstLineChars="0"/>
        <w:rPr>
          <w:rFonts w:hint="eastAsia"/>
          <w:lang w:val="en-US" w:eastAsia="zh-CN"/>
        </w:rPr>
      </w:pPr>
      <w:r>
        <w:rPr>
          <w:rFonts w:hint="eastAsia"/>
          <w:lang w:val="en-US" w:eastAsia="zh-CN"/>
        </w:rPr>
        <w:t>A级建筑，经营用房应设于首层。</w:t>
      </w:r>
    </w:p>
    <w:p>
      <w:pPr>
        <w:pStyle w:val="313"/>
        <w:bidi w:val="0"/>
        <w:outlineLvl w:val="9"/>
        <w:rPr>
          <w:rFonts w:hint="eastAsia" w:ascii="宋体" w:hAnsi="Times New Roman" w:eastAsia="宋体" w:cs="Times New Roman"/>
          <w:sz w:val="21"/>
          <w:szCs w:val="21"/>
          <w:lang w:val="en-US" w:eastAsia="zh-CN" w:bidi="ar-SA"/>
        </w:rPr>
      </w:pPr>
      <w:bookmarkStart w:id="135" w:name="_Toc4204"/>
      <w:r>
        <w:rPr>
          <w:rFonts w:hint="eastAsia" w:ascii="宋体" w:hAnsi="Times New Roman" w:eastAsia="宋体" w:cs="Times New Roman"/>
          <w:sz w:val="21"/>
          <w:szCs w:val="21"/>
          <w:lang w:val="en-US" w:eastAsia="zh-CN" w:bidi="ar-SA"/>
        </w:rPr>
        <w:t>位于A、B、C级历史建筑内旅馆和民宿的门窗洞口以及位于D级文物和历史建筑内旅馆和民宿的可燃性外墙，与相邻建筑的门窗洞口、可燃构件之间的防火间距不应小于6m，当防火间距不足时旅馆和民宿应在表</w:t>
      </w:r>
      <w:r>
        <w:rPr>
          <w:rFonts w:hint="eastAsia" w:ascii="宋体" w:eastAsia="宋体" w:cs="Times New Roman"/>
          <w:sz w:val="21"/>
          <w:szCs w:val="21"/>
          <w:lang w:val="en-US" w:eastAsia="zh-CN" w:bidi="ar-SA"/>
        </w:rPr>
        <w:t>1</w:t>
      </w:r>
      <w:r>
        <w:rPr>
          <w:rFonts w:hint="eastAsia" w:ascii="宋体" w:hAnsi="Times New Roman" w:eastAsia="宋体" w:cs="Times New Roman"/>
          <w:sz w:val="21"/>
          <w:szCs w:val="21"/>
          <w:lang w:val="en-US" w:eastAsia="zh-CN" w:bidi="ar-SA"/>
        </w:rPr>
        <w:t>要求的设置范围内设置灭火措施。</w:t>
      </w:r>
      <w:bookmarkEnd w:id="135"/>
    </w:p>
    <w:p>
      <w:pPr>
        <w:pStyle w:val="325"/>
        <w:bidi w:val="0"/>
        <w:rPr>
          <w:rFonts w:hint="eastAsia"/>
          <w:lang w:eastAsia="zh-CN"/>
        </w:rPr>
      </w:pPr>
      <w:r>
        <w:rPr>
          <w:rFonts w:hint="eastAsia"/>
          <w:lang w:eastAsia="zh-CN"/>
        </w:rPr>
        <w:t>旅馆和民宿防火间距不足时采取的灭火措施及其设置范围</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4294"/>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防火间距d</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w:t>
            </w:r>
          </w:p>
        </w:tc>
        <w:tc>
          <w:tcPr>
            <w:tcW w:w="224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灭火措施</w:t>
            </w:r>
          </w:p>
        </w:tc>
        <w:tc>
          <w:tcPr>
            <w:tcW w:w="198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4≤d＜6</w:t>
            </w:r>
          </w:p>
        </w:tc>
        <w:tc>
          <w:tcPr>
            <w:tcW w:w="224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按6.5.4c）要求设置轻便消防水龙、轻便消防水龙或背负式细水雾灭火装置。</w:t>
            </w:r>
          </w:p>
        </w:tc>
        <w:tc>
          <w:tcPr>
            <w:tcW w:w="1984"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经营楼层、有使用功能楼层的公共走道。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2≤d＜4</w:t>
            </w:r>
          </w:p>
        </w:tc>
        <w:tc>
          <w:tcPr>
            <w:tcW w:w="224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应设置自动灭火系统。</w:t>
            </w:r>
          </w:p>
        </w:tc>
        <w:tc>
          <w:tcPr>
            <w:tcW w:w="1984" w:type="pct"/>
            <w:vMerge w:val="restar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防火间距不足的房间及其左、右两侧贴邻房间，以及上述房间的上一层对应房间。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0≤d＜2</w:t>
            </w:r>
          </w:p>
        </w:tc>
        <w:tc>
          <w:tcPr>
            <w:tcW w:w="224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应设置自动灭火系统，外窗应采用不低于乙级防火窗或在外窗内部增设不低于乙级防火窗。</w:t>
            </w:r>
          </w:p>
        </w:tc>
        <w:tc>
          <w:tcPr>
            <w:tcW w:w="1984" w:type="pct"/>
            <w:vMerge w:val="continue"/>
            <w:noWrap w:val="0"/>
            <w:vAlign w:val="top"/>
          </w:tcPr>
          <w:p>
            <w:pPr>
              <w:widowControl w:val="0"/>
              <w:jc w:val="left"/>
              <w:rPr>
                <w:rFonts w:hint="eastAsia" w:ascii="宋体" w:hAnsi="宋体" w:eastAsia="宋体" w:cs="宋体"/>
                <w:kern w:val="2"/>
                <w:sz w:val="21"/>
                <w:szCs w:val="21"/>
                <w:lang w:val="en-US" w:eastAsia="zh-CN" w:bidi="ar-SA"/>
              </w:rPr>
            </w:pPr>
          </w:p>
        </w:tc>
      </w:tr>
    </w:tbl>
    <w:p>
      <w:pPr>
        <w:pStyle w:val="313"/>
        <w:bidi w:val="0"/>
        <w:outlineLvl w:val="9"/>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　</w:t>
      </w:r>
      <w:bookmarkStart w:id="136" w:name="_Toc10191"/>
      <w:r>
        <w:rPr>
          <w:rFonts w:hint="eastAsia" w:ascii="宋体" w:hAnsi="Times New Roman" w:eastAsia="宋体" w:cs="Times New Roman"/>
          <w:sz w:val="21"/>
          <w:szCs w:val="21"/>
          <w:lang w:val="en-US" w:eastAsia="zh-CN" w:bidi="ar-SA"/>
        </w:rPr>
        <w:t>客房、厨房不应设置在地下室、半地下室。</w:t>
      </w:r>
      <w:bookmarkEnd w:id="136"/>
    </w:p>
    <w:p>
      <w:pPr>
        <w:pStyle w:val="313"/>
        <w:bidi w:val="0"/>
        <w:outlineLvl w:val="9"/>
        <w:rPr>
          <w:rFonts w:hint="eastAsia" w:ascii="宋体" w:hAnsi="Times New Roman" w:eastAsia="宋体" w:cs="Times New Roman"/>
          <w:sz w:val="21"/>
          <w:szCs w:val="21"/>
          <w:lang w:val="en-US" w:eastAsia="zh-CN" w:bidi="ar-SA"/>
        </w:rPr>
      </w:pPr>
      <w:bookmarkStart w:id="137" w:name="_Toc11571"/>
      <w:r>
        <w:rPr>
          <w:rFonts w:hint="eastAsia" w:ascii="宋体" w:hAnsi="Times New Roman" w:eastAsia="宋体" w:cs="Times New Roman"/>
          <w:sz w:val="21"/>
          <w:szCs w:val="21"/>
          <w:lang w:val="en-US" w:eastAsia="zh-CN" w:bidi="ar-SA"/>
        </w:rPr>
        <w:t>为住宿客人提供零售服务的场所，宜设置于专用房间内。</w:t>
      </w:r>
      <w:bookmarkEnd w:id="137"/>
    </w:p>
    <w:p>
      <w:pPr>
        <w:pStyle w:val="313"/>
        <w:bidi w:val="0"/>
        <w:outlineLvl w:val="9"/>
        <w:rPr>
          <w:rFonts w:hint="eastAsia" w:ascii="宋体" w:hAnsi="Times New Roman" w:eastAsia="宋体" w:cs="Times New Roman"/>
          <w:sz w:val="21"/>
          <w:szCs w:val="21"/>
          <w:lang w:val="en-US" w:eastAsia="zh-CN" w:bidi="ar-SA"/>
        </w:rPr>
      </w:pPr>
      <w:bookmarkStart w:id="138" w:name="_Toc8529"/>
      <w:r>
        <w:rPr>
          <w:rFonts w:hint="eastAsia" w:ascii="宋体" w:hAnsi="Times New Roman" w:eastAsia="宋体" w:cs="Times New Roman"/>
          <w:sz w:val="21"/>
          <w:szCs w:val="21"/>
          <w:lang w:val="en-US" w:eastAsia="zh-CN" w:bidi="ar-SA"/>
        </w:rPr>
        <w:t>使用明火的厨房宜独立设置于文物和历史建筑外的专用房间内。</w:t>
      </w:r>
      <w:bookmarkEnd w:id="138"/>
    </w:p>
    <w:p>
      <w:pPr>
        <w:pStyle w:val="313"/>
        <w:bidi w:val="0"/>
        <w:outlineLvl w:val="9"/>
        <w:rPr>
          <w:rFonts w:hint="eastAsia" w:ascii="宋体" w:hAnsi="Times New Roman" w:eastAsia="宋体" w:cs="Times New Roman"/>
          <w:sz w:val="21"/>
          <w:szCs w:val="21"/>
          <w:lang w:val="en-US" w:eastAsia="zh-CN" w:bidi="ar-SA"/>
        </w:rPr>
      </w:pPr>
      <w:bookmarkStart w:id="139" w:name="_Toc17226"/>
      <w:r>
        <w:rPr>
          <w:rFonts w:hint="eastAsia" w:ascii="宋体" w:hAnsi="Times New Roman" w:eastAsia="宋体" w:cs="Times New Roman"/>
          <w:sz w:val="21"/>
          <w:szCs w:val="21"/>
          <w:lang w:val="en-US" w:eastAsia="zh-CN" w:bidi="ar-SA"/>
        </w:rPr>
        <w:t>液化石油气的瓶组气化间不应设置于文物和历史建筑本体内；备用的液化石油气钢瓶不应存放于厨房内或首层疏散楼梯下方，应存放于专门的储瓶间或室外空间。</w:t>
      </w:r>
      <w:bookmarkEnd w:id="139"/>
    </w:p>
    <w:p>
      <w:pPr>
        <w:pStyle w:val="313"/>
        <w:bidi w:val="0"/>
        <w:outlineLvl w:val="9"/>
        <w:rPr>
          <w:rFonts w:hint="eastAsia" w:ascii="宋体" w:hAnsi="Times New Roman" w:eastAsia="宋体" w:cs="Times New Roman"/>
          <w:sz w:val="21"/>
          <w:szCs w:val="21"/>
          <w:lang w:val="en-US" w:eastAsia="zh-CN" w:bidi="ar-SA"/>
        </w:rPr>
      </w:pPr>
      <w:bookmarkStart w:id="140" w:name="_Toc208"/>
      <w:r>
        <w:rPr>
          <w:rFonts w:hint="eastAsia" w:ascii="宋体" w:hAnsi="Times New Roman" w:eastAsia="宋体" w:cs="Times New Roman"/>
          <w:sz w:val="21"/>
          <w:szCs w:val="21"/>
          <w:lang w:val="en-US" w:eastAsia="zh-CN" w:bidi="ar-SA"/>
        </w:rPr>
        <w:t>客房与公共餐厅之间应采用厚度不小于120mm的不燃性墙体或耐火极限不低于1h的隔墙进行分隔。</w:t>
      </w:r>
      <w:bookmarkEnd w:id="140"/>
    </w:p>
    <w:p>
      <w:pPr>
        <w:pStyle w:val="313"/>
        <w:bidi w:val="0"/>
        <w:outlineLvl w:val="9"/>
        <w:rPr>
          <w:rFonts w:hint="eastAsia" w:ascii="宋体" w:hAnsi="Times New Roman" w:eastAsia="宋体" w:cs="Times New Roman"/>
          <w:sz w:val="21"/>
          <w:szCs w:val="21"/>
          <w:lang w:val="en-US" w:eastAsia="zh-CN" w:bidi="ar-SA"/>
        </w:rPr>
      </w:pPr>
      <w:bookmarkStart w:id="141" w:name="_Toc17052"/>
      <w:r>
        <w:rPr>
          <w:rFonts w:hint="eastAsia" w:ascii="宋体" w:hAnsi="Times New Roman" w:eastAsia="宋体" w:cs="Times New Roman"/>
          <w:sz w:val="21"/>
          <w:szCs w:val="21"/>
          <w:lang w:val="en-US" w:eastAsia="zh-CN" w:bidi="ar-SA"/>
        </w:rPr>
        <w:t>文物和历史建筑内部的厨房与其他部位之间应采用厚度不小于120mm的不燃性墙体或耐火极限不低于1h的隔墙进行分隔。</w:t>
      </w:r>
      <w:bookmarkEnd w:id="141"/>
    </w:p>
    <w:p>
      <w:pPr>
        <w:pStyle w:val="313"/>
        <w:bidi w:val="0"/>
        <w:outlineLvl w:val="9"/>
        <w:rPr>
          <w:rFonts w:hint="eastAsia" w:ascii="宋体" w:hAnsi="Times New Roman" w:eastAsia="宋体" w:cs="Times New Roman"/>
          <w:sz w:val="21"/>
          <w:szCs w:val="21"/>
          <w:lang w:val="en-US" w:eastAsia="zh-CN" w:bidi="ar-SA"/>
        </w:rPr>
      </w:pPr>
      <w:bookmarkStart w:id="142" w:name="_Toc8211"/>
      <w:r>
        <w:rPr>
          <w:rFonts w:hint="eastAsia" w:ascii="宋体" w:hAnsi="Times New Roman" w:eastAsia="宋体" w:cs="Times New Roman"/>
          <w:sz w:val="21"/>
          <w:szCs w:val="21"/>
          <w:lang w:val="en-US" w:eastAsia="zh-CN" w:bidi="ar-SA"/>
        </w:rPr>
        <w:t>文物和历史建筑内部的厨房上部楼板或其支撑结构为木构件时，应采用耐火极限不低于0.5h的不燃材料进行分隔保护。</w:t>
      </w:r>
      <w:bookmarkEnd w:id="142"/>
    </w:p>
    <w:p>
      <w:pPr>
        <w:pStyle w:val="284"/>
        <w:bidi w:val="0"/>
        <w:outlineLvl w:val="9"/>
        <w:rPr>
          <w:rFonts w:hint="eastAsia"/>
          <w:lang w:val="en-US" w:eastAsia="zh-CN"/>
        </w:rPr>
      </w:pPr>
      <w:bookmarkStart w:id="143" w:name="_Toc10568"/>
      <w:r>
        <w:rPr>
          <w:rFonts w:hint="eastAsia"/>
          <w:lang w:val="en-US" w:eastAsia="zh-CN"/>
        </w:rPr>
        <w:t>安全疏散</w:t>
      </w:r>
      <w:bookmarkEnd w:id="143"/>
    </w:p>
    <w:p>
      <w:pPr>
        <w:pStyle w:val="313"/>
        <w:bidi w:val="0"/>
        <w:outlineLvl w:val="9"/>
        <w:rPr>
          <w:rFonts w:hint="eastAsia" w:ascii="宋体" w:hAnsi="Times New Roman" w:eastAsia="宋体" w:cs="Times New Roman"/>
          <w:sz w:val="21"/>
          <w:szCs w:val="21"/>
          <w:lang w:val="en-US" w:eastAsia="zh-CN" w:bidi="ar-SA"/>
        </w:rPr>
      </w:pPr>
      <w:bookmarkStart w:id="144" w:name="_Toc19021"/>
      <w:r>
        <w:rPr>
          <w:rFonts w:hint="eastAsia" w:ascii="宋体" w:hAnsi="Times New Roman" w:eastAsia="宋体" w:cs="Times New Roman"/>
          <w:sz w:val="21"/>
          <w:szCs w:val="21"/>
          <w:lang w:val="en-US" w:eastAsia="zh-CN" w:bidi="ar-SA"/>
        </w:rPr>
        <w:t>建筑内的安全出口应分散布置，且同一旅馆或民宿相邻两个安全出口最近边缘之间的水平距离不应小于5m。</w:t>
      </w:r>
      <w:bookmarkEnd w:id="144"/>
    </w:p>
    <w:p>
      <w:pPr>
        <w:pStyle w:val="313"/>
        <w:bidi w:val="0"/>
        <w:outlineLvl w:val="9"/>
        <w:rPr>
          <w:rFonts w:hint="eastAsia" w:ascii="宋体" w:hAnsi="Times New Roman" w:eastAsia="宋体" w:cs="Times New Roman"/>
          <w:sz w:val="21"/>
          <w:szCs w:val="21"/>
          <w:lang w:val="en-US" w:eastAsia="zh-CN" w:bidi="ar-SA"/>
        </w:rPr>
      </w:pPr>
      <w:bookmarkStart w:id="145" w:name="_Toc3331"/>
      <w:r>
        <w:rPr>
          <w:rFonts w:hint="eastAsia" w:ascii="宋体" w:hAnsi="Times New Roman" w:eastAsia="宋体" w:cs="Times New Roman"/>
          <w:sz w:val="21"/>
          <w:szCs w:val="21"/>
          <w:lang w:val="en-US" w:eastAsia="zh-CN" w:bidi="ar-SA"/>
        </w:rPr>
        <w:t>采用楼梯疏散的旅馆和民宿，客房和餐厅的房间门至疏散楼梯的最远直线距离符合表</w:t>
      </w:r>
      <w:r>
        <w:rPr>
          <w:rFonts w:hint="eastAsia" w:ascii="宋体" w:eastAsia="宋体" w:cs="Times New Roman"/>
          <w:sz w:val="21"/>
          <w:szCs w:val="21"/>
          <w:lang w:val="en-US" w:eastAsia="zh-CN" w:bidi="ar-SA"/>
        </w:rPr>
        <w:t>2</w:t>
      </w:r>
      <w:r>
        <w:rPr>
          <w:rFonts w:hint="eastAsia" w:ascii="宋体" w:hAnsi="Times New Roman" w:eastAsia="宋体" w:cs="Times New Roman"/>
          <w:sz w:val="21"/>
          <w:szCs w:val="21"/>
          <w:lang w:val="en-US" w:eastAsia="zh-CN" w:bidi="ar-SA"/>
        </w:rPr>
        <w:t>条件时，可设置1部疏散楼梯；其他旅馆和民宿的疏散楼梯不应少于2个。</w:t>
      </w:r>
      <w:bookmarkEnd w:id="145"/>
    </w:p>
    <w:p>
      <w:pPr>
        <w:pStyle w:val="325"/>
        <w:bidi w:val="0"/>
        <w:rPr>
          <w:rFonts w:hint="eastAsia"/>
          <w:lang w:val="en-US" w:eastAsia="zh-CN"/>
        </w:rPr>
      </w:pPr>
      <w:r>
        <w:rPr>
          <w:rFonts w:hint="eastAsia"/>
          <w:lang w:val="en-US" w:eastAsia="zh-CN"/>
        </w:rPr>
        <w:t>可设置1部疏散楼梯的旅馆和民宿</w:t>
      </w:r>
    </w:p>
    <w:tbl>
      <w:tblPr>
        <w:tblStyle w:val="8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0"/>
        <w:gridCol w:w="2169"/>
        <w:gridCol w:w="2309"/>
        <w:gridCol w:w="3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级别</w:t>
            </w:r>
          </w:p>
        </w:tc>
        <w:tc>
          <w:tcPr>
            <w:tcW w:w="4148" w:type="pct"/>
            <w:gridSpan w:val="3"/>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房间门至疏散楼梯的最远直线距离（m）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vMerge w:val="continue"/>
            <w:noWrap w:val="0"/>
            <w:vAlign w:val="center"/>
          </w:tcPr>
          <w:p>
            <w:pPr>
              <w:widowControl w:val="0"/>
              <w:jc w:val="center"/>
              <w:rPr>
                <w:rFonts w:hint="eastAsia" w:ascii="宋体" w:hAnsi="宋体" w:eastAsia="宋体" w:cs="宋体"/>
                <w:kern w:val="2"/>
                <w:sz w:val="21"/>
                <w:szCs w:val="21"/>
                <w:lang w:val="en-US" w:eastAsia="zh-CN" w:bidi="ar-SA"/>
              </w:rPr>
            </w:pP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室外楼梯</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封闭楼梯</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敞开楼梯（间）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C、D</w:t>
            </w: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注1：除无可燃物的场所、敞开式外廊、室外楼梯外，旅馆或民宿内全部设置自动灭火系统时，其最远直线距离可按本表的规定增加25%；</w:t>
            </w:r>
          </w:p>
          <w:p>
            <w:pPr>
              <w:widowControl w:val="0"/>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注2：室内的封闭楼梯和敞开楼梯（间）采用木楼梯或螺旋楼梯时，其最远直线距离应按本表的规定减少2m，按注1设置自动灭火系统时最远直线距离增加25%后减少2m。</w:t>
            </w:r>
          </w:p>
        </w:tc>
      </w:tr>
    </w:tbl>
    <w:p>
      <w:pPr>
        <w:pStyle w:val="313"/>
        <w:bidi w:val="0"/>
        <w:outlineLvl w:val="9"/>
        <w:rPr>
          <w:rFonts w:hint="eastAsia" w:ascii="宋体" w:hAnsi="Times New Roman" w:eastAsia="宋体" w:cs="Times New Roman"/>
          <w:sz w:val="21"/>
          <w:szCs w:val="21"/>
          <w:lang w:val="en-US" w:eastAsia="zh-CN" w:bidi="ar-SA"/>
        </w:rPr>
      </w:pPr>
      <w:bookmarkStart w:id="146" w:name="_Toc125"/>
      <w:r>
        <w:rPr>
          <w:rFonts w:hint="eastAsia" w:ascii="宋体" w:hAnsi="Times New Roman" w:eastAsia="宋体" w:cs="Times New Roman"/>
          <w:sz w:val="21"/>
          <w:szCs w:val="21"/>
          <w:lang w:val="en-US" w:eastAsia="zh-CN" w:bidi="ar-SA"/>
        </w:rPr>
        <w:t>疏散楼梯宜具备自然采光通风条件；疏散楼梯梯段宽度不宜小于1.1m；疏散楼梯梯段坡度不应超过45°。</w:t>
      </w:r>
      <w:bookmarkEnd w:id="146"/>
    </w:p>
    <w:p>
      <w:pPr>
        <w:pStyle w:val="313"/>
        <w:bidi w:val="0"/>
        <w:outlineLvl w:val="9"/>
        <w:rPr>
          <w:rFonts w:hint="eastAsia" w:ascii="宋体" w:hAnsi="Times New Roman" w:eastAsia="宋体" w:cs="Times New Roman"/>
          <w:sz w:val="21"/>
          <w:szCs w:val="21"/>
          <w:lang w:val="en-US" w:eastAsia="zh-CN" w:bidi="ar-SA"/>
        </w:rPr>
      </w:pPr>
      <w:bookmarkStart w:id="147" w:name="_Toc11370"/>
      <w:r>
        <w:rPr>
          <w:rFonts w:hint="eastAsia" w:ascii="宋体" w:hAnsi="Times New Roman" w:eastAsia="宋体" w:cs="Times New Roman"/>
          <w:sz w:val="21"/>
          <w:szCs w:val="21"/>
          <w:lang w:val="en-US" w:eastAsia="zh-CN" w:bidi="ar-SA"/>
        </w:rPr>
        <w:t>利用原有木质楼梯疏散的旅馆和民宿，楼梯底部应当采用不燃材料进行防火保护。新增疏散楼梯应采用不燃材料，为保持风貌一致而采用木质材料楼梯时，应进行阻燃处理达到B1级。</w:t>
      </w:r>
      <w:bookmarkEnd w:id="147"/>
    </w:p>
    <w:p>
      <w:pPr>
        <w:pStyle w:val="313"/>
        <w:bidi w:val="0"/>
        <w:outlineLvl w:val="9"/>
        <w:rPr>
          <w:rFonts w:hint="eastAsia" w:ascii="宋体" w:hAnsi="Times New Roman" w:eastAsia="宋体" w:cs="Times New Roman"/>
          <w:sz w:val="21"/>
          <w:szCs w:val="21"/>
          <w:lang w:val="en-US" w:eastAsia="zh-CN" w:bidi="ar-SA"/>
        </w:rPr>
      </w:pPr>
      <w:bookmarkStart w:id="148" w:name="_Toc10756"/>
      <w:r>
        <w:rPr>
          <w:rFonts w:hint="eastAsia" w:ascii="宋体" w:hAnsi="Times New Roman" w:eastAsia="宋体" w:cs="Times New Roman"/>
          <w:sz w:val="21"/>
          <w:szCs w:val="21"/>
          <w:lang w:val="en-US" w:eastAsia="zh-CN" w:bidi="ar-SA"/>
        </w:rPr>
        <w:t>建筑首层出口的净宽度不应小于0.8m。</w:t>
      </w:r>
      <w:bookmarkEnd w:id="148"/>
    </w:p>
    <w:p>
      <w:pPr>
        <w:pStyle w:val="313"/>
        <w:bidi w:val="0"/>
        <w:outlineLvl w:val="9"/>
        <w:rPr>
          <w:rFonts w:hint="eastAsia" w:ascii="宋体" w:hAnsi="Times New Roman" w:eastAsia="宋体" w:cs="Times New Roman"/>
          <w:sz w:val="21"/>
          <w:szCs w:val="21"/>
          <w:lang w:val="en-US" w:eastAsia="zh-CN" w:bidi="ar-SA"/>
        </w:rPr>
      </w:pPr>
      <w:bookmarkStart w:id="149" w:name="_Toc12229"/>
      <w:r>
        <w:rPr>
          <w:rFonts w:hint="eastAsia" w:ascii="宋体" w:hAnsi="Times New Roman" w:eastAsia="宋体" w:cs="Times New Roman"/>
          <w:sz w:val="21"/>
          <w:szCs w:val="21"/>
          <w:lang w:val="en-US" w:eastAsia="zh-CN" w:bidi="ar-SA"/>
        </w:rPr>
        <w:t>客房应符合以下要求：</w:t>
      </w:r>
      <w:bookmarkEnd w:id="149"/>
    </w:p>
    <w:p>
      <w:pPr>
        <w:pStyle w:val="329"/>
        <w:numPr>
          <w:ilvl w:val="0"/>
          <w:numId w:val="67"/>
        </w:numPr>
        <w:bidi w:val="0"/>
        <w:ind w:left="839" w:leftChars="0" w:hanging="419" w:firstLineChars="0"/>
        <w:rPr>
          <w:rFonts w:hint="eastAsia"/>
          <w:lang w:val="en-US" w:eastAsia="zh-CN"/>
        </w:rPr>
      </w:pPr>
      <w:r>
        <w:rPr>
          <w:rFonts w:hint="eastAsia"/>
          <w:lang w:val="en-US" w:eastAsia="zh-CN"/>
        </w:rPr>
        <w:t>配备手电筒；</w:t>
      </w:r>
    </w:p>
    <w:p>
      <w:pPr>
        <w:pStyle w:val="329"/>
        <w:numPr>
          <w:ilvl w:val="0"/>
          <w:numId w:val="67"/>
        </w:numPr>
        <w:bidi w:val="0"/>
        <w:ind w:left="839" w:leftChars="0" w:hanging="419" w:firstLineChars="0"/>
        <w:rPr>
          <w:rFonts w:hint="eastAsia"/>
          <w:lang w:val="en-US" w:eastAsia="zh-CN"/>
        </w:rPr>
      </w:pPr>
      <w:r>
        <w:rPr>
          <w:rFonts w:hint="eastAsia"/>
          <w:lang w:val="en-US" w:eastAsia="zh-CN"/>
        </w:rPr>
        <w:t>按照床位数配备呼吸器；</w:t>
      </w:r>
    </w:p>
    <w:p>
      <w:pPr>
        <w:pStyle w:val="329"/>
        <w:numPr>
          <w:ilvl w:val="0"/>
          <w:numId w:val="67"/>
        </w:numPr>
        <w:bidi w:val="0"/>
        <w:ind w:left="839" w:leftChars="0" w:hanging="419" w:firstLineChars="0"/>
        <w:rPr>
          <w:rFonts w:hint="eastAsia"/>
          <w:lang w:val="en-US" w:eastAsia="zh-CN"/>
        </w:rPr>
      </w:pPr>
      <w:r>
        <w:rPr>
          <w:rFonts w:hint="eastAsia"/>
          <w:lang w:val="en-US" w:eastAsia="zh-CN"/>
        </w:rPr>
        <w:t>在除首层外距室外地面高度不大于6m的楼层配备逃生绳，在距室外地面高度大于6m的楼层配备逃生缓降器、悬挂式逃生梯或应急逃生器。</w:t>
      </w:r>
    </w:p>
    <w:p>
      <w:pPr>
        <w:pStyle w:val="284"/>
        <w:bidi w:val="0"/>
        <w:outlineLvl w:val="9"/>
        <w:rPr>
          <w:rFonts w:hint="eastAsia"/>
          <w:lang w:val="en-US" w:eastAsia="zh-CN"/>
        </w:rPr>
      </w:pPr>
      <w:bookmarkStart w:id="150" w:name="_Toc23242"/>
      <w:r>
        <w:rPr>
          <w:rFonts w:hint="eastAsia"/>
          <w:lang w:val="en-US" w:eastAsia="zh-CN"/>
        </w:rPr>
        <w:t>门窗</w:t>
      </w:r>
      <w:bookmarkEnd w:id="150"/>
    </w:p>
    <w:p>
      <w:pPr>
        <w:pStyle w:val="313"/>
        <w:bidi w:val="0"/>
        <w:outlineLvl w:val="9"/>
        <w:rPr>
          <w:rFonts w:hint="eastAsia" w:ascii="宋体" w:hAnsi="Times New Roman" w:eastAsia="宋体" w:cs="Times New Roman"/>
          <w:sz w:val="21"/>
          <w:szCs w:val="21"/>
          <w:lang w:val="en-US" w:eastAsia="zh-CN" w:bidi="ar-SA"/>
        </w:rPr>
      </w:pPr>
      <w:bookmarkStart w:id="151" w:name="_Toc15633"/>
      <w:r>
        <w:rPr>
          <w:rFonts w:hint="eastAsia" w:ascii="宋体" w:hAnsi="Times New Roman" w:eastAsia="宋体" w:cs="Times New Roman"/>
          <w:sz w:val="21"/>
          <w:szCs w:val="21"/>
          <w:lang w:val="en-US" w:eastAsia="zh-CN" w:bidi="ar-SA"/>
        </w:rPr>
        <w:t>采用敞开楼梯（间）疏散的楼层，客房门应具备自闭功能。</w:t>
      </w:r>
      <w:bookmarkEnd w:id="151"/>
    </w:p>
    <w:p>
      <w:pPr>
        <w:pStyle w:val="313"/>
        <w:bidi w:val="0"/>
        <w:outlineLvl w:val="9"/>
        <w:rPr>
          <w:rFonts w:hint="eastAsia" w:ascii="宋体" w:hAnsi="Times New Roman" w:eastAsia="宋体" w:cs="Times New Roman"/>
          <w:sz w:val="21"/>
          <w:szCs w:val="21"/>
          <w:lang w:val="en-US" w:eastAsia="zh-CN" w:bidi="ar-SA"/>
        </w:rPr>
      </w:pPr>
      <w:bookmarkStart w:id="152" w:name="_Toc25510"/>
      <w:r>
        <w:rPr>
          <w:rFonts w:hint="eastAsia" w:ascii="宋体" w:hAnsi="Times New Roman" w:eastAsia="宋体" w:cs="Times New Roman"/>
          <w:sz w:val="21"/>
          <w:szCs w:val="21"/>
          <w:lang w:val="en-US" w:eastAsia="zh-CN" w:bidi="ar-SA"/>
        </w:rPr>
        <w:t>采用敞开楼梯（间）疏散的楼层，客房应设置可开启外窗，且每套客房至少有1个外窗的净高度不小于1m、净宽度不小0.8m、窗台下沿距室内地面高度不大于1.2m。</w:t>
      </w:r>
      <w:bookmarkEnd w:id="152"/>
    </w:p>
    <w:p>
      <w:pPr>
        <w:pStyle w:val="313"/>
        <w:bidi w:val="0"/>
        <w:outlineLvl w:val="9"/>
        <w:rPr>
          <w:rFonts w:hint="eastAsia" w:ascii="宋体" w:hAnsi="Times New Roman" w:eastAsia="宋体" w:cs="Times New Roman"/>
          <w:sz w:val="21"/>
          <w:szCs w:val="21"/>
          <w:lang w:val="en-US" w:eastAsia="zh-CN" w:bidi="ar-SA"/>
        </w:rPr>
      </w:pPr>
      <w:bookmarkStart w:id="153" w:name="_Toc24919"/>
      <w:r>
        <w:rPr>
          <w:rFonts w:hint="eastAsia" w:ascii="宋体" w:hAnsi="Times New Roman" w:eastAsia="宋体" w:cs="Times New Roman"/>
          <w:sz w:val="21"/>
          <w:szCs w:val="21"/>
          <w:lang w:val="en-US" w:eastAsia="zh-CN" w:bidi="ar-SA"/>
        </w:rPr>
        <w:t>使用明火的厨房应设置外窗。</w:t>
      </w:r>
      <w:bookmarkEnd w:id="153"/>
    </w:p>
    <w:p>
      <w:pPr>
        <w:pStyle w:val="284"/>
        <w:bidi w:val="0"/>
        <w:outlineLvl w:val="9"/>
        <w:rPr>
          <w:rFonts w:hint="eastAsia"/>
          <w:lang w:val="en-US" w:eastAsia="zh-CN"/>
        </w:rPr>
      </w:pPr>
      <w:bookmarkStart w:id="154" w:name="_Toc18150"/>
      <w:r>
        <w:rPr>
          <w:rFonts w:hint="eastAsia"/>
          <w:lang w:val="en-US" w:eastAsia="zh-CN"/>
        </w:rPr>
        <w:t>建筑装饰装修</w:t>
      </w:r>
      <w:bookmarkEnd w:id="154"/>
    </w:p>
    <w:p>
      <w:pPr>
        <w:pStyle w:val="313"/>
        <w:bidi w:val="0"/>
        <w:outlineLvl w:val="9"/>
        <w:rPr>
          <w:rFonts w:hint="eastAsia" w:ascii="宋体" w:hAnsi="Times New Roman" w:eastAsia="宋体" w:cs="Times New Roman"/>
          <w:sz w:val="21"/>
          <w:szCs w:val="21"/>
          <w:lang w:val="en-US" w:eastAsia="zh-CN" w:bidi="ar-SA"/>
        </w:rPr>
      </w:pPr>
      <w:bookmarkStart w:id="155" w:name="_Toc8583"/>
      <w:r>
        <w:rPr>
          <w:rFonts w:hint="eastAsia" w:ascii="宋体" w:hAnsi="Times New Roman" w:eastAsia="宋体" w:cs="Times New Roman"/>
          <w:sz w:val="21"/>
          <w:szCs w:val="21"/>
          <w:lang w:val="en-US" w:eastAsia="zh-CN" w:bidi="ar-SA"/>
        </w:rPr>
        <w:t>厨房墙面、地面、顶棚装修材料应采用不燃性材料，灶台、烟囱应采用不燃性材料。</w:t>
      </w:r>
      <w:bookmarkEnd w:id="155"/>
    </w:p>
    <w:p>
      <w:pPr>
        <w:pStyle w:val="313"/>
        <w:bidi w:val="0"/>
        <w:outlineLvl w:val="9"/>
        <w:rPr>
          <w:rFonts w:hint="eastAsia" w:ascii="宋体" w:hAnsi="Times New Roman" w:eastAsia="宋体" w:cs="Times New Roman"/>
          <w:sz w:val="21"/>
          <w:szCs w:val="21"/>
          <w:lang w:val="en-US" w:eastAsia="zh-CN" w:bidi="ar-SA"/>
        </w:rPr>
      </w:pPr>
      <w:bookmarkStart w:id="156" w:name="_Toc14884"/>
      <w:r>
        <w:rPr>
          <w:rFonts w:hint="eastAsia" w:ascii="宋体" w:hAnsi="Times New Roman" w:eastAsia="宋体" w:cs="Times New Roman"/>
          <w:sz w:val="21"/>
          <w:szCs w:val="21"/>
          <w:lang w:val="en-US" w:eastAsia="zh-CN" w:bidi="ar-SA"/>
        </w:rPr>
        <w:t>疏散楼梯间、疏散走道新增的装修、装饰材料应采用不燃性材料。</w:t>
      </w:r>
      <w:bookmarkEnd w:id="156"/>
    </w:p>
    <w:p>
      <w:pPr>
        <w:pStyle w:val="313"/>
        <w:bidi w:val="0"/>
        <w:outlineLvl w:val="9"/>
        <w:rPr>
          <w:rFonts w:hint="eastAsia" w:ascii="宋体" w:hAnsi="Times New Roman" w:eastAsia="宋体" w:cs="Times New Roman"/>
          <w:sz w:val="21"/>
          <w:szCs w:val="21"/>
          <w:lang w:val="en-US" w:eastAsia="zh-CN" w:bidi="ar-SA"/>
        </w:rPr>
      </w:pPr>
      <w:bookmarkStart w:id="157" w:name="_Toc22398"/>
      <w:r>
        <w:rPr>
          <w:rFonts w:hint="eastAsia" w:ascii="宋体" w:hAnsi="Times New Roman" w:eastAsia="宋体" w:cs="Times New Roman"/>
          <w:sz w:val="21"/>
          <w:szCs w:val="21"/>
          <w:lang w:val="en-US" w:eastAsia="zh-CN" w:bidi="ar-SA"/>
        </w:rPr>
        <w:t>客房、餐厅新增的地面装修材料应采用不燃性或难燃性材料。</w:t>
      </w:r>
      <w:bookmarkEnd w:id="157"/>
    </w:p>
    <w:p>
      <w:pPr>
        <w:pStyle w:val="313"/>
        <w:bidi w:val="0"/>
        <w:outlineLvl w:val="9"/>
        <w:rPr>
          <w:rFonts w:hint="eastAsia" w:ascii="宋体" w:hAnsi="Times New Roman" w:eastAsia="宋体" w:cs="Times New Roman"/>
          <w:sz w:val="21"/>
          <w:szCs w:val="21"/>
          <w:lang w:val="en-US" w:eastAsia="zh-CN" w:bidi="ar-SA"/>
        </w:rPr>
      </w:pPr>
      <w:bookmarkStart w:id="158" w:name="_Toc26579"/>
      <w:r>
        <w:rPr>
          <w:rFonts w:hint="eastAsia" w:ascii="宋体" w:hAnsi="Times New Roman" w:eastAsia="宋体" w:cs="Times New Roman"/>
          <w:sz w:val="21"/>
          <w:szCs w:val="21"/>
          <w:lang w:val="en-US" w:eastAsia="zh-CN" w:bidi="ar-SA"/>
        </w:rPr>
        <w:t>室内装饰织物、非保护要素的家具应进行阻燃处理达到B1级。</w:t>
      </w:r>
      <w:bookmarkEnd w:id="158"/>
    </w:p>
    <w:p>
      <w:pPr>
        <w:pStyle w:val="313"/>
        <w:bidi w:val="0"/>
        <w:outlineLvl w:val="9"/>
        <w:rPr>
          <w:rFonts w:hint="eastAsia" w:ascii="宋体" w:hAnsi="Times New Roman" w:eastAsia="宋体" w:cs="Times New Roman"/>
          <w:sz w:val="21"/>
          <w:szCs w:val="21"/>
          <w:lang w:val="en-US" w:eastAsia="zh-CN" w:bidi="ar-SA"/>
        </w:rPr>
      </w:pPr>
      <w:bookmarkStart w:id="159" w:name="_Toc25561"/>
      <w:r>
        <w:rPr>
          <w:rFonts w:hint="eastAsia" w:ascii="宋体" w:hAnsi="Times New Roman" w:eastAsia="宋体" w:cs="Times New Roman"/>
          <w:sz w:val="21"/>
          <w:szCs w:val="21"/>
          <w:lang w:val="en-US" w:eastAsia="zh-CN" w:bidi="ar-SA"/>
        </w:rPr>
        <w:t>建筑外墙不应新增可燃性、易燃性保温材料和外墙装饰装修材料。</w:t>
      </w:r>
      <w:bookmarkEnd w:id="159"/>
    </w:p>
    <w:p>
      <w:pPr>
        <w:pStyle w:val="313"/>
        <w:bidi w:val="0"/>
        <w:outlineLvl w:val="9"/>
        <w:rPr>
          <w:rFonts w:hint="eastAsia" w:ascii="宋体" w:hAnsi="Times New Roman" w:eastAsia="宋体" w:cs="Times New Roman"/>
          <w:sz w:val="21"/>
          <w:szCs w:val="21"/>
          <w:lang w:val="en-US" w:eastAsia="zh-CN" w:bidi="ar-SA"/>
        </w:rPr>
      </w:pPr>
      <w:bookmarkStart w:id="160" w:name="_Toc30249"/>
      <w:r>
        <w:rPr>
          <w:rFonts w:hint="eastAsia" w:ascii="宋体" w:hAnsi="Times New Roman" w:eastAsia="宋体" w:cs="Times New Roman"/>
          <w:sz w:val="21"/>
          <w:szCs w:val="21"/>
          <w:lang w:val="en-US" w:eastAsia="zh-CN" w:bidi="ar-SA"/>
        </w:rPr>
        <w:t>A级文物和历史建筑可燃性外墙上不应安装灯箱广告；其他文物和历史建筑安装的广告、灯箱等设施应采用不燃性材料制作。</w:t>
      </w:r>
      <w:bookmarkEnd w:id="160"/>
    </w:p>
    <w:p>
      <w:pPr>
        <w:pStyle w:val="284"/>
        <w:bidi w:val="0"/>
        <w:outlineLvl w:val="9"/>
        <w:rPr>
          <w:rFonts w:hint="eastAsia"/>
          <w:lang w:val="en-US" w:eastAsia="zh-CN"/>
        </w:rPr>
      </w:pPr>
      <w:bookmarkStart w:id="161" w:name="_Toc17346"/>
      <w:r>
        <w:rPr>
          <w:rFonts w:hint="eastAsia"/>
          <w:lang w:val="en-US" w:eastAsia="zh-CN"/>
        </w:rPr>
        <w:t>消防设施</w:t>
      </w:r>
      <w:bookmarkEnd w:id="161"/>
    </w:p>
    <w:p>
      <w:pPr>
        <w:pStyle w:val="313"/>
        <w:bidi w:val="0"/>
        <w:outlineLvl w:val="9"/>
        <w:rPr>
          <w:rFonts w:hint="eastAsia" w:ascii="宋体" w:hAnsi="Times New Roman" w:eastAsia="宋体" w:cs="Times New Roman"/>
          <w:sz w:val="21"/>
          <w:szCs w:val="21"/>
          <w:lang w:val="en-US" w:eastAsia="zh-CN" w:bidi="ar-SA"/>
        </w:rPr>
      </w:pPr>
      <w:bookmarkStart w:id="162" w:name="_Toc17995"/>
      <w:r>
        <w:rPr>
          <w:rFonts w:hint="eastAsia" w:ascii="宋体" w:hAnsi="Times New Roman" w:eastAsia="宋体" w:cs="Times New Roman"/>
          <w:sz w:val="21"/>
          <w:szCs w:val="21"/>
          <w:lang w:val="en-US" w:eastAsia="zh-CN" w:bidi="ar-SA"/>
        </w:rPr>
        <w:t>旅馆或民宿应按表</w:t>
      </w:r>
      <w:r>
        <w:rPr>
          <w:rFonts w:hint="eastAsia" w:ascii="宋体" w:eastAsia="宋体" w:cs="Times New Roman"/>
          <w:sz w:val="21"/>
          <w:szCs w:val="21"/>
          <w:lang w:val="en-US" w:eastAsia="zh-CN" w:bidi="ar-SA"/>
        </w:rPr>
        <w:t>3</w:t>
      </w:r>
      <w:r>
        <w:rPr>
          <w:rFonts w:hint="eastAsia" w:ascii="宋体" w:hAnsi="Times New Roman" w:eastAsia="宋体" w:cs="Times New Roman"/>
          <w:sz w:val="21"/>
          <w:szCs w:val="21"/>
          <w:lang w:val="en-US" w:eastAsia="zh-CN" w:bidi="ar-SA"/>
        </w:rPr>
        <w:t>要求设置自动灭火系统。</w:t>
      </w:r>
      <w:bookmarkEnd w:id="162"/>
    </w:p>
    <w:p>
      <w:pPr>
        <w:pStyle w:val="325"/>
        <w:bidi w:val="0"/>
        <w:rPr>
          <w:rFonts w:hint="eastAsia"/>
          <w:lang w:val="en-US" w:eastAsia="zh-CN"/>
        </w:rPr>
      </w:pPr>
      <w:r>
        <w:rPr>
          <w:rFonts w:hint="eastAsia"/>
          <w:lang w:val="en-US" w:eastAsia="zh-CN"/>
        </w:rPr>
        <w:t>旅馆或民宿设置自动灭火系统要求</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533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总建筑面积s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或</w:t>
            </w:r>
          </w:p>
          <w:p>
            <w:pPr>
              <w:widowControl w:val="0"/>
              <w:jc w:val="center"/>
              <w:rPr>
                <w:rFonts w:hint="eastAsia" w:ascii="宋体" w:hAnsi="宋体" w:eastAsia="宋体" w:cs="宋体"/>
                <w:kern w:val="2"/>
                <w:sz w:val="21"/>
                <w:szCs w:val="21"/>
                <w:vertAlign w:val="subscript"/>
                <w:lang w:val="en-US" w:eastAsia="zh-CN" w:bidi="ar-SA"/>
              </w:rPr>
            </w:pPr>
            <w:r>
              <w:rPr>
                <w:rFonts w:hint="eastAsia" w:ascii="宋体" w:hAnsi="宋体" w:eastAsia="宋体" w:cs="宋体"/>
                <w:kern w:val="2"/>
                <w:sz w:val="21"/>
                <w:szCs w:val="21"/>
                <w:lang w:val="en-US" w:eastAsia="zh-CN" w:bidi="ar-SA"/>
              </w:rPr>
              <w:t>任一层建筑面积s</w:t>
            </w:r>
            <w:r>
              <w:rPr>
                <w:rFonts w:hint="eastAsia" w:ascii="宋体" w:hAnsi="宋体" w:eastAsia="宋体" w:cs="宋体"/>
                <w:kern w:val="2"/>
                <w:sz w:val="21"/>
                <w:szCs w:val="21"/>
                <w:vertAlign w:val="subscript"/>
                <w:lang w:val="en-US" w:eastAsia="zh-CN" w:bidi="ar-SA"/>
              </w:rPr>
              <w:t>l</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87"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其他条件</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≥3000或</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l</w:t>
            </w:r>
            <w:r>
              <w:rPr>
                <w:rFonts w:hint="eastAsia" w:ascii="宋体" w:hAnsi="宋体" w:eastAsia="宋体" w:cs="宋体"/>
                <w:kern w:val="2"/>
                <w:sz w:val="21"/>
                <w:szCs w:val="21"/>
                <w:lang w:val="en-US" w:eastAsia="zh-CN" w:bidi="ar-SA"/>
              </w:rPr>
              <w:t>≥1500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600≤s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＜3000</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且s</w:t>
            </w:r>
            <w:r>
              <w:rPr>
                <w:rFonts w:hint="eastAsia" w:ascii="宋体" w:hAnsi="宋体" w:eastAsia="宋体" w:cs="宋体"/>
                <w:kern w:val="2"/>
                <w:sz w:val="21"/>
                <w:szCs w:val="21"/>
                <w:vertAlign w:val="subscript"/>
                <w:lang w:val="en-US" w:eastAsia="zh-CN" w:bidi="ar-SA"/>
              </w:rPr>
              <w:t>l</w:t>
            </w:r>
            <w:r>
              <w:rPr>
                <w:rFonts w:hint="eastAsia" w:ascii="宋体" w:hAnsi="宋体" w:eastAsia="宋体" w:cs="宋体"/>
                <w:kern w:val="2"/>
                <w:sz w:val="21"/>
                <w:szCs w:val="21"/>
                <w:lang w:val="en-US" w:eastAsia="zh-CN" w:bidi="ar-SA"/>
              </w:rPr>
              <w:t>＜1500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客房数大于14间（套）或经营用房层数高于3层</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局部应用系统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Merge w:val="continue"/>
            <w:noWrap w:val="0"/>
            <w:vAlign w:val="center"/>
          </w:tcPr>
          <w:p>
            <w:pPr>
              <w:widowControl w:val="0"/>
              <w:jc w:val="center"/>
              <w:rPr>
                <w:rFonts w:hint="eastAsia" w:ascii="宋体" w:hAnsi="宋体" w:eastAsia="宋体" w:cs="宋体"/>
                <w:kern w:val="2"/>
                <w:sz w:val="21"/>
                <w:szCs w:val="21"/>
                <w:lang w:val="en-US" w:eastAsia="zh-CN" w:bidi="ar-SA"/>
              </w:rPr>
            </w:pP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客房数不大于14间（套）且经营用房层数不高于3层</w:t>
            </w:r>
          </w:p>
        </w:tc>
        <w:tc>
          <w:tcPr>
            <w:tcW w:w="934" w:type="pct"/>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简易自动喷水灭火系统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＜600</w:t>
            </w:r>
          </w:p>
        </w:tc>
        <w:tc>
          <w:tcPr>
            <w:tcW w:w="2787" w:type="pct"/>
            <w:noWrap w:val="0"/>
            <w:vAlign w:val="center"/>
          </w:tcPr>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1）位于A级文物和历史建筑内的旅馆和民宿；</w:t>
            </w:r>
          </w:p>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2）位于B级文物和历史建筑内、吊顶采用可燃性或易燃性材料的旅馆和民宿；</w:t>
            </w:r>
          </w:p>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3）防火间距小于2m时。</w:t>
            </w:r>
          </w:p>
        </w:tc>
        <w:tc>
          <w:tcPr>
            <w:tcW w:w="934" w:type="pct"/>
            <w:vMerge w:val="continue"/>
            <w:noWrap w:val="0"/>
            <w:vAlign w:val="center"/>
          </w:tcPr>
          <w:p>
            <w:pPr>
              <w:widowControl w:val="0"/>
              <w:jc w:val="center"/>
              <w:rPr>
                <w:rFonts w:hint="eastAsia" w:ascii="宋体" w:hAnsi="宋体" w:eastAsia="宋体" w:cs="宋体"/>
                <w:kern w:val="2"/>
                <w:sz w:val="21"/>
                <w:szCs w:val="21"/>
                <w:lang w:val="en-US" w:eastAsia="zh-CN" w:bidi="ar-SA"/>
              </w:rPr>
            </w:pPr>
          </w:p>
        </w:tc>
      </w:tr>
    </w:tbl>
    <w:p>
      <w:pPr>
        <w:pStyle w:val="313"/>
        <w:bidi w:val="0"/>
        <w:outlineLvl w:val="9"/>
        <w:rPr>
          <w:rFonts w:hint="default" w:ascii="宋体" w:hAnsi="Times New Roman" w:eastAsia="宋体" w:cs="Times New Roman"/>
          <w:sz w:val="21"/>
          <w:szCs w:val="21"/>
          <w:lang w:val="en-US" w:eastAsia="zh-CN" w:bidi="ar-SA"/>
        </w:rPr>
      </w:pPr>
      <w:bookmarkStart w:id="163" w:name="_Toc20965"/>
      <w:r>
        <w:rPr>
          <w:rFonts w:hint="default" w:ascii="宋体" w:hAnsi="Times New Roman" w:eastAsia="宋体" w:cs="Times New Roman"/>
          <w:sz w:val="21"/>
          <w:szCs w:val="21"/>
          <w:lang w:val="en-US" w:eastAsia="zh-CN" w:bidi="ar-SA"/>
        </w:rPr>
        <w:t>按照</w:t>
      </w:r>
      <w:r>
        <w:rPr>
          <w:rFonts w:hint="eastAsia" w:ascii="宋体" w:eastAsia="宋体" w:cs="Times New Roman"/>
          <w:sz w:val="21"/>
          <w:szCs w:val="21"/>
          <w:lang w:val="en-US" w:eastAsia="zh-CN" w:bidi="ar-SA"/>
        </w:rPr>
        <w:t>要求</w:t>
      </w:r>
      <w:r>
        <w:rPr>
          <w:rFonts w:hint="default" w:ascii="宋体" w:hAnsi="Times New Roman" w:eastAsia="宋体" w:cs="Times New Roman"/>
          <w:sz w:val="21"/>
          <w:szCs w:val="21"/>
          <w:lang w:val="en-US" w:eastAsia="zh-CN" w:bidi="ar-SA"/>
        </w:rPr>
        <w:t>设置自动灭火系统时，无可燃物的场所、敞开式外廊、室外楼梯等火灾危险性较小的场所可不布置洒水喷头。</w:t>
      </w:r>
      <w:bookmarkEnd w:id="163"/>
    </w:p>
    <w:p>
      <w:pPr>
        <w:pStyle w:val="313"/>
        <w:bidi w:val="0"/>
        <w:outlineLvl w:val="9"/>
        <w:rPr>
          <w:rFonts w:hint="default" w:ascii="宋体" w:hAnsi="Times New Roman" w:eastAsia="宋体" w:cs="Times New Roman"/>
          <w:sz w:val="21"/>
          <w:szCs w:val="21"/>
          <w:lang w:val="en-US" w:eastAsia="zh-CN" w:bidi="ar-SA"/>
        </w:rPr>
      </w:pPr>
      <w:bookmarkStart w:id="164" w:name="_Toc13799"/>
      <w:r>
        <w:rPr>
          <w:rFonts w:hint="default" w:ascii="宋体" w:hAnsi="Times New Roman" w:eastAsia="宋体" w:cs="Times New Roman"/>
          <w:sz w:val="21"/>
          <w:szCs w:val="21"/>
          <w:lang w:val="en-US" w:eastAsia="zh-CN" w:bidi="ar-SA"/>
        </w:rPr>
        <w:t>采用自动喷水灭火系统或局部应用系统的旅馆和民宿，按轻危险级确定设计基本参数，</w:t>
      </w:r>
      <w:bookmarkEnd w:id="164"/>
    </w:p>
    <w:p>
      <w:pPr>
        <w:pStyle w:val="313"/>
        <w:numPr>
          <w:ilvl w:val="3"/>
          <w:numId w:val="0"/>
        </w:numPr>
        <w:bidi w:val="0"/>
        <w:ind w:leftChars="0" w:firstLine="420" w:firstLineChars="200"/>
        <w:outlineLvl w:val="9"/>
        <w:rPr>
          <w:rFonts w:hint="default" w:ascii="宋体" w:hAnsi="Times New Roman" w:eastAsia="宋体" w:cs="Times New Roman"/>
          <w:sz w:val="21"/>
          <w:szCs w:val="21"/>
          <w:lang w:val="en-US" w:eastAsia="zh-CN" w:bidi="ar-SA"/>
        </w:rPr>
      </w:pPr>
      <w:bookmarkStart w:id="165" w:name="_Toc29728"/>
      <w:r>
        <w:rPr>
          <w:rFonts w:hint="default" w:ascii="宋体" w:hAnsi="Times New Roman" w:eastAsia="宋体" w:cs="Times New Roman"/>
          <w:sz w:val="21"/>
          <w:szCs w:val="21"/>
          <w:lang w:val="en-US" w:eastAsia="zh-CN" w:bidi="ar-SA"/>
        </w:rPr>
        <w:t>采用简易自动喷水灭火系统的旅馆和民宿，持续喷水时间不应小于0.5h，作用面积不宜小于80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且不宜大于100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，位于级文物和历史建筑内时设计喷水强度不应小于3L/min/</w:t>
      </w:r>
      <w:r>
        <w:rPr>
          <w:rFonts w:hint="eastAsia" w:ascii="宋体" w:hAnsi="Times New Roman" w:eastAsia="宋体" w:cs="Times New Roman"/>
          <w:sz w:val="21"/>
          <w:szCs w:val="21"/>
          <w:lang w:val="en-US" w:eastAsia="zh-CN" w:bidi="ar-SA"/>
        </w:rPr>
        <w:t>㎡</w:t>
      </w:r>
      <w:bookmarkEnd w:id="165"/>
      <w:r>
        <w:rPr>
          <w:rFonts w:hint="eastAsia" w:ascii="宋体" w:eastAsia="宋体" w:cs="Times New Roman"/>
          <w:sz w:val="21"/>
          <w:szCs w:val="21"/>
          <w:lang w:val="en-US" w:eastAsia="zh-CN" w:bidi="ar-SA"/>
        </w:rPr>
        <w:t>。</w:t>
      </w:r>
    </w:p>
    <w:p>
      <w:pPr>
        <w:pStyle w:val="313"/>
        <w:bidi w:val="0"/>
        <w:outlineLvl w:val="9"/>
        <w:rPr>
          <w:rFonts w:hint="default" w:ascii="宋体" w:hAnsi="Times New Roman" w:eastAsia="宋体" w:cs="Times New Roman"/>
          <w:sz w:val="21"/>
          <w:szCs w:val="21"/>
          <w:lang w:val="en-US" w:eastAsia="zh-CN" w:bidi="ar-SA"/>
        </w:rPr>
      </w:pPr>
      <w:bookmarkStart w:id="166" w:name="_Toc16039"/>
      <w:r>
        <w:rPr>
          <w:rFonts w:hint="default" w:ascii="宋体" w:hAnsi="Times New Roman" w:eastAsia="宋体" w:cs="Times New Roman"/>
          <w:sz w:val="21"/>
          <w:szCs w:val="21"/>
          <w:lang w:val="en-US" w:eastAsia="zh-CN" w:bidi="ar-SA"/>
        </w:rPr>
        <w:t>未设置自动灭火系统的旅馆和民宿具有以下情况之一时，应在经营楼层，设置消防软管卷盘或利用自来水管道设置轻便消防水龙：如二层及以上楼层没有条件设置时，应保证消防卷盘或轻便消防水龙的充实水柱达到所需高度。</w:t>
      </w:r>
      <w:bookmarkEnd w:id="166"/>
    </w:p>
    <w:p>
      <w:pPr>
        <w:pStyle w:val="329"/>
        <w:numPr>
          <w:ilvl w:val="0"/>
          <w:numId w:val="68"/>
        </w:numPr>
        <w:bidi w:val="0"/>
        <w:ind w:left="839" w:leftChars="0" w:hanging="419" w:firstLineChars="0"/>
        <w:rPr>
          <w:rFonts w:hint="default"/>
          <w:lang w:val="en-US" w:eastAsia="zh-CN"/>
        </w:rPr>
      </w:pPr>
      <w:r>
        <w:rPr>
          <w:rFonts w:hint="default"/>
          <w:lang w:val="en-US" w:eastAsia="zh-CN"/>
        </w:rPr>
        <w:t>距离最近的市政消火栓或室外消火栓大于80m；</w:t>
      </w:r>
    </w:p>
    <w:p>
      <w:pPr>
        <w:pStyle w:val="329"/>
        <w:numPr>
          <w:ilvl w:val="0"/>
          <w:numId w:val="68"/>
        </w:numPr>
        <w:bidi w:val="0"/>
        <w:ind w:left="839" w:leftChars="0" w:hanging="419" w:firstLineChars="0"/>
        <w:rPr>
          <w:rFonts w:hint="default"/>
          <w:lang w:val="en-US" w:eastAsia="zh-CN"/>
        </w:rPr>
      </w:pPr>
      <w:r>
        <w:rPr>
          <w:rFonts w:hint="default"/>
          <w:lang w:val="en-US" w:eastAsia="zh-CN"/>
        </w:rPr>
        <w:t>经营用层数超过（含2层）2层；</w:t>
      </w:r>
    </w:p>
    <w:p>
      <w:pPr>
        <w:pStyle w:val="329"/>
        <w:numPr>
          <w:ilvl w:val="0"/>
          <w:numId w:val="68"/>
        </w:numPr>
        <w:bidi w:val="0"/>
        <w:ind w:left="839" w:leftChars="0" w:hanging="419" w:firstLineChars="0"/>
        <w:rPr>
          <w:rFonts w:hint="default"/>
          <w:lang w:val="en-US" w:eastAsia="zh-CN"/>
        </w:rPr>
      </w:pPr>
      <w:r>
        <w:rPr>
          <w:rFonts w:hint="default"/>
          <w:lang w:val="en-US" w:eastAsia="zh-CN"/>
        </w:rPr>
        <w:t>属于1.2防火间距大于等于2m且小于6m的设置范围。</w:t>
      </w:r>
    </w:p>
    <w:p>
      <w:pPr>
        <w:pStyle w:val="313"/>
        <w:bidi w:val="0"/>
        <w:outlineLvl w:val="9"/>
        <w:rPr>
          <w:rFonts w:hint="default" w:ascii="宋体" w:hAnsi="Times New Roman" w:eastAsia="宋体" w:cs="Times New Roman"/>
          <w:sz w:val="21"/>
          <w:szCs w:val="21"/>
          <w:lang w:val="en-US" w:eastAsia="zh-CN" w:bidi="ar-SA"/>
        </w:rPr>
      </w:pPr>
      <w:bookmarkStart w:id="167" w:name="_Toc17331"/>
      <w:r>
        <w:rPr>
          <w:rFonts w:hint="default" w:ascii="宋体" w:hAnsi="Times New Roman" w:eastAsia="宋体" w:cs="Times New Roman"/>
          <w:sz w:val="21"/>
          <w:szCs w:val="21"/>
          <w:lang w:val="en-US" w:eastAsia="zh-CN" w:bidi="ar-SA"/>
        </w:rPr>
        <w:t>当自来水管道水压难以满足轻便消防水龙灭火需求时，应设置背负式细水雾灭火装置。背负式细水雾灭火装置储液容器的容积不宜小于12L。</w:t>
      </w:r>
      <w:bookmarkEnd w:id="167"/>
    </w:p>
    <w:p>
      <w:pPr>
        <w:pStyle w:val="313"/>
        <w:bidi w:val="0"/>
        <w:outlineLvl w:val="9"/>
        <w:rPr>
          <w:rFonts w:hint="default" w:ascii="宋体" w:hAnsi="Times New Roman" w:eastAsia="宋体" w:cs="Times New Roman"/>
          <w:sz w:val="21"/>
          <w:szCs w:val="21"/>
          <w:lang w:val="en-US" w:eastAsia="zh-CN" w:bidi="ar-SA"/>
        </w:rPr>
      </w:pPr>
      <w:bookmarkStart w:id="168" w:name="_Toc27159"/>
      <w:r>
        <w:rPr>
          <w:rFonts w:hint="default" w:ascii="宋体" w:hAnsi="Times New Roman" w:eastAsia="宋体" w:cs="Times New Roman"/>
          <w:sz w:val="21"/>
          <w:szCs w:val="21"/>
          <w:lang w:val="en-US" w:eastAsia="zh-CN" w:bidi="ar-SA"/>
        </w:rPr>
        <w:t>应在各层便于发现取用的公共部位及首层出入口处设置灭火器。每25</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应至少配备</w:t>
      </w:r>
      <w:r>
        <w:rPr>
          <w:rFonts w:hint="eastAsia" w:ascii="宋体" w:eastAsia="宋体" w:cs="Times New Roman"/>
          <w:sz w:val="21"/>
          <w:szCs w:val="21"/>
          <w:lang w:val="en-US" w:eastAsia="zh-CN" w:bidi="ar-SA"/>
        </w:rPr>
        <w:t>1</w:t>
      </w:r>
      <w:r>
        <w:rPr>
          <w:rFonts w:hint="default" w:ascii="宋体" w:hAnsi="Times New Roman" w:eastAsia="宋体" w:cs="Times New Roman"/>
          <w:sz w:val="21"/>
          <w:szCs w:val="21"/>
          <w:lang w:val="en-US" w:eastAsia="zh-CN" w:bidi="ar-SA"/>
        </w:rPr>
        <w:t>具kg灭火器。除有电气、油品火灾风险的区域外，灭火器宜采用水基型灭火器。</w:t>
      </w:r>
      <w:bookmarkEnd w:id="168"/>
    </w:p>
    <w:p>
      <w:pPr>
        <w:pStyle w:val="313"/>
        <w:bidi w:val="0"/>
        <w:outlineLvl w:val="9"/>
        <w:rPr>
          <w:rFonts w:hint="default" w:ascii="宋体" w:hAnsi="Times New Roman" w:eastAsia="宋体" w:cs="Times New Roman"/>
          <w:sz w:val="21"/>
          <w:szCs w:val="21"/>
          <w:lang w:val="en-US" w:eastAsia="zh-CN" w:bidi="ar-SA"/>
        </w:rPr>
      </w:pPr>
      <w:bookmarkStart w:id="169" w:name="_Toc27647"/>
      <w:r>
        <w:rPr>
          <w:rFonts w:hint="default" w:ascii="宋体" w:hAnsi="Times New Roman" w:eastAsia="宋体" w:cs="Times New Roman"/>
          <w:sz w:val="21"/>
          <w:szCs w:val="21"/>
          <w:lang w:val="en-US" w:eastAsia="zh-CN" w:bidi="ar-SA"/>
        </w:rPr>
        <w:t>应设置火灾自动报警系统或火灾自动报警装置。</w:t>
      </w:r>
      <w:bookmarkEnd w:id="169"/>
    </w:p>
    <w:p>
      <w:pPr>
        <w:pStyle w:val="313"/>
        <w:bidi w:val="0"/>
        <w:outlineLvl w:val="9"/>
        <w:rPr>
          <w:rFonts w:hint="default" w:ascii="宋体" w:hAnsi="Times New Roman" w:eastAsia="宋体" w:cs="Times New Roman"/>
          <w:sz w:val="21"/>
          <w:szCs w:val="21"/>
          <w:lang w:val="en-US" w:eastAsia="zh-CN" w:bidi="ar-SA"/>
        </w:rPr>
      </w:pPr>
      <w:bookmarkStart w:id="170" w:name="_Toc1535"/>
      <w:r>
        <w:rPr>
          <w:rFonts w:hint="default" w:ascii="宋体" w:hAnsi="Times New Roman" w:eastAsia="宋体" w:cs="Times New Roman"/>
          <w:sz w:val="21"/>
          <w:szCs w:val="21"/>
          <w:lang w:val="en-US" w:eastAsia="zh-CN" w:bidi="ar-SA"/>
        </w:rPr>
        <w:t>客房、餐厅内应选择感烟火灾探测器。厨房内应选择感温火灾探测器，使用燃气的厨房还应选择相适应的可燃气体探测器。</w:t>
      </w:r>
      <w:bookmarkEnd w:id="170"/>
    </w:p>
    <w:p>
      <w:pPr>
        <w:pStyle w:val="313"/>
        <w:bidi w:val="0"/>
        <w:outlineLvl w:val="9"/>
        <w:rPr>
          <w:rFonts w:hint="default" w:ascii="宋体" w:hAnsi="Times New Roman" w:eastAsia="宋体" w:cs="Times New Roman"/>
          <w:sz w:val="21"/>
          <w:szCs w:val="21"/>
          <w:lang w:val="en-US" w:eastAsia="zh-CN" w:bidi="ar-SA"/>
        </w:rPr>
      </w:pPr>
      <w:bookmarkStart w:id="171" w:name="_Toc7177"/>
      <w:r>
        <w:rPr>
          <w:rFonts w:hint="default" w:ascii="宋体" w:hAnsi="Times New Roman" w:eastAsia="宋体" w:cs="Times New Roman"/>
          <w:sz w:val="21"/>
          <w:szCs w:val="21"/>
          <w:lang w:val="en-US" w:eastAsia="zh-CN" w:bidi="ar-SA"/>
        </w:rPr>
        <w:t>液化石油气储瓶间应采取必要的安全通风措施。</w:t>
      </w:r>
      <w:bookmarkEnd w:id="171"/>
    </w:p>
    <w:p>
      <w:pPr>
        <w:pStyle w:val="284"/>
        <w:bidi w:val="0"/>
        <w:outlineLvl w:val="9"/>
        <w:rPr>
          <w:rFonts w:hint="default"/>
          <w:lang w:val="en-US" w:eastAsia="zh-CN"/>
        </w:rPr>
      </w:pPr>
      <w:bookmarkStart w:id="172" w:name="_Toc9275"/>
      <w:r>
        <w:rPr>
          <w:rFonts w:hint="default"/>
          <w:lang w:val="en-US" w:eastAsia="zh-CN"/>
        </w:rPr>
        <w:t>电气</w:t>
      </w:r>
      <w:bookmarkEnd w:id="172"/>
    </w:p>
    <w:p>
      <w:pPr>
        <w:pStyle w:val="313"/>
        <w:bidi w:val="0"/>
        <w:outlineLvl w:val="9"/>
        <w:rPr>
          <w:rFonts w:hint="default" w:ascii="宋体" w:hAnsi="Times New Roman" w:eastAsia="宋体" w:cs="Times New Roman"/>
          <w:sz w:val="21"/>
          <w:szCs w:val="21"/>
          <w:lang w:val="en-US" w:eastAsia="zh-CN" w:bidi="ar-SA"/>
        </w:rPr>
      </w:pPr>
      <w:bookmarkStart w:id="173" w:name="_Toc2405"/>
      <w:r>
        <w:rPr>
          <w:rFonts w:hint="default" w:ascii="宋体" w:hAnsi="Times New Roman" w:eastAsia="宋体" w:cs="Times New Roman"/>
          <w:sz w:val="21"/>
          <w:szCs w:val="21"/>
          <w:lang w:val="en-US" w:eastAsia="zh-CN" w:bidi="ar-SA"/>
        </w:rPr>
        <w:t>配电箱电源进线侧应设置带隔离和保护功能的开关，并安装动作电流不大于300mA的剩余电流动作保护器。</w:t>
      </w:r>
      <w:bookmarkEnd w:id="173"/>
    </w:p>
    <w:p>
      <w:pPr>
        <w:pStyle w:val="313"/>
        <w:bidi w:val="0"/>
        <w:outlineLvl w:val="9"/>
        <w:rPr>
          <w:rFonts w:hint="default" w:ascii="宋体" w:hAnsi="Times New Roman" w:eastAsia="宋体" w:cs="Times New Roman"/>
          <w:sz w:val="21"/>
          <w:szCs w:val="21"/>
          <w:lang w:val="en-US" w:eastAsia="zh-CN" w:bidi="ar-SA"/>
        </w:rPr>
      </w:pPr>
      <w:bookmarkStart w:id="174" w:name="_Toc2707"/>
      <w:r>
        <w:rPr>
          <w:rFonts w:hint="default" w:ascii="宋体" w:hAnsi="Times New Roman" w:eastAsia="宋体" w:cs="Times New Roman"/>
          <w:sz w:val="21"/>
          <w:szCs w:val="21"/>
          <w:lang w:val="en-US" w:eastAsia="zh-CN" w:bidi="ar-SA"/>
        </w:rPr>
        <w:t>客房数大于14间（套）时，宜对剩余电流、温度等进行实时监测；防火间距不足时，应对剩余电流、温度等进行实时监测。</w:t>
      </w:r>
      <w:bookmarkEnd w:id="174"/>
    </w:p>
    <w:p>
      <w:pPr>
        <w:pStyle w:val="313"/>
        <w:bidi w:val="0"/>
        <w:outlineLvl w:val="9"/>
        <w:rPr>
          <w:rFonts w:hint="default" w:ascii="宋体" w:hAnsi="Times New Roman" w:eastAsia="宋体" w:cs="Times New Roman"/>
          <w:sz w:val="21"/>
          <w:szCs w:val="21"/>
          <w:lang w:val="en-US" w:eastAsia="zh-CN" w:bidi="ar-SA"/>
        </w:rPr>
      </w:pPr>
      <w:bookmarkStart w:id="175" w:name="_Toc14137"/>
      <w:r>
        <w:rPr>
          <w:rFonts w:hint="default" w:ascii="宋体" w:hAnsi="Times New Roman" w:eastAsia="宋体" w:cs="Times New Roman"/>
          <w:sz w:val="21"/>
          <w:szCs w:val="21"/>
          <w:lang w:val="en-US" w:eastAsia="zh-CN" w:bidi="ar-SA"/>
        </w:rPr>
        <w:t>电气线路应穿管保护。明敷于木材等可燃材料上的电气线路应采用金属管保护；明敷或暗敷于不燃材料上的电气线路可采用燃烧性能不低于B1级的刚性塑料管保护。</w:t>
      </w:r>
      <w:bookmarkEnd w:id="175"/>
    </w:p>
    <w:p>
      <w:pPr>
        <w:pStyle w:val="313"/>
        <w:bidi w:val="0"/>
        <w:outlineLvl w:val="9"/>
        <w:rPr>
          <w:rFonts w:hint="default" w:ascii="宋体" w:hAnsi="Times New Roman" w:eastAsia="宋体" w:cs="Times New Roman"/>
          <w:sz w:val="21"/>
          <w:szCs w:val="21"/>
          <w:lang w:val="en-US" w:eastAsia="zh-CN" w:bidi="ar-SA"/>
        </w:rPr>
      </w:pPr>
      <w:bookmarkStart w:id="176" w:name="_Toc6695"/>
      <w:r>
        <w:rPr>
          <w:rFonts w:hint="default" w:ascii="宋体" w:hAnsi="Times New Roman" w:eastAsia="宋体" w:cs="Times New Roman"/>
          <w:sz w:val="21"/>
          <w:szCs w:val="21"/>
          <w:lang w:val="en-US" w:eastAsia="zh-CN" w:bidi="ar-SA"/>
        </w:rPr>
        <w:t>应在安全出口、楼梯间、疏散走道设置疏散指示标志。</w:t>
      </w:r>
      <w:bookmarkEnd w:id="176"/>
    </w:p>
    <w:p>
      <w:pPr>
        <w:pStyle w:val="313"/>
        <w:bidi w:val="0"/>
        <w:outlineLvl w:val="9"/>
        <w:rPr>
          <w:rFonts w:hint="default" w:ascii="宋体" w:hAnsi="Times New Roman" w:eastAsia="宋体" w:cs="Times New Roman"/>
          <w:sz w:val="21"/>
          <w:szCs w:val="21"/>
          <w:lang w:val="en-US" w:eastAsia="zh-CN" w:bidi="ar-SA"/>
        </w:rPr>
      </w:pPr>
      <w:bookmarkStart w:id="177" w:name="_Toc2667"/>
      <w:r>
        <w:rPr>
          <w:rFonts w:hint="default" w:ascii="宋体" w:hAnsi="Times New Roman" w:eastAsia="宋体" w:cs="Times New Roman"/>
          <w:sz w:val="21"/>
          <w:szCs w:val="21"/>
          <w:lang w:val="en-US" w:eastAsia="zh-CN" w:bidi="ar-SA"/>
        </w:rPr>
        <w:t>客房数大于14间（套），或防火间距不足的旅馆或民宿，应在楼梯间、疏散走道设置疏散照明，疏散走道的地面最低水平照度不应低于3</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，室内疏散楼梯间的地面最低水平照度不应低于10</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；客房数小于14间（套）的旅馆或民宿，应在楼梯间、疏散走道设置照明灯具。</w:t>
      </w:r>
      <w:bookmarkEnd w:id="177"/>
    </w:p>
    <w:p>
      <w:pPr>
        <w:pStyle w:val="313"/>
        <w:bidi w:val="0"/>
        <w:outlineLvl w:val="9"/>
        <w:rPr>
          <w:rFonts w:hint="default" w:ascii="宋体" w:hAnsi="Times New Roman" w:eastAsia="宋体" w:cs="Times New Roman"/>
          <w:sz w:val="21"/>
          <w:szCs w:val="21"/>
          <w:lang w:val="en-US" w:eastAsia="zh-CN" w:bidi="ar-SA"/>
        </w:rPr>
      </w:pPr>
      <w:bookmarkStart w:id="178" w:name="_Toc13161"/>
      <w:r>
        <w:rPr>
          <w:rFonts w:hint="default" w:ascii="宋体" w:hAnsi="Times New Roman" w:eastAsia="宋体" w:cs="Times New Roman"/>
          <w:sz w:val="21"/>
          <w:szCs w:val="21"/>
          <w:lang w:val="en-US" w:eastAsia="zh-CN" w:bidi="ar-SA"/>
        </w:rPr>
        <w:t>利用三合院、四合院院落作旅馆和民宿时，宜在院落中设置应急照明。</w:t>
      </w:r>
      <w:bookmarkEnd w:id="178"/>
    </w:p>
    <w:p>
      <w:pPr>
        <w:pStyle w:val="283"/>
        <w:bidi w:val="0"/>
        <w:outlineLvl w:val="9"/>
        <w:rPr>
          <w:rFonts w:hint="default"/>
          <w:lang w:val="en-US" w:eastAsia="zh-CN"/>
        </w:rPr>
      </w:pPr>
      <w:bookmarkStart w:id="179" w:name="_Toc15422"/>
      <w:bookmarkStart w:id="180" w:name="_Toc57746734"/>
      <w:r>
        <w:rPr>
          <w:rFonts w:hint="default"/>
          <w:lang w:val="en-US" w:eastAsia="zh-CN"/>
        </w:rPr>
        <w:t>商店和饮食建筑</w:t>
      </w:r>
      <w:bookmarkEnd w:id="179"/>
      <w:bookmarkEnd w:id="180"/>
    </w:p>
    <w:p>
      <w:pPr>
        <w:pStyle w:val="284"/>
        <w:bidi w:val="0"/>
        <w:outlineLvl w:val="9"/>
        <w:rPr>
          <w:rFonts w:hint="default"/>
          <w:lang w:val="en-US" w:eastAsia="zh-CN"/>
        </w:rPr>
      </w:pPr>
      <w:bookmarkStart w:id="181" w:name="_Toc703"/>
      <w:r>
        <w:rPr>
          <w:rFonts w:hint="default"/>
          <w:lang w:val="en-US" w:eastAsia="zh-CN"/>
        </w:rPr>
        <w:t>建筑防火</w:t>
      </w:r>
      <w:bookmarkEnd w:id="181"/>
    </w:p>
    <w:p>
      <w:pPr>
        <w:pStyle w:val="313"/>
        <w:bidi w:val="0"/>
        <w:outlineLvl w:val="9"/>
        <w:rPr>
          <w:rFonts w:hint="default"/>
          <w:highlight w:val="none"/>
          <w:lang w:val="en-US" w:eastAsia="zh-CN"/>
        </w:rPr>
      </w:pPr>
      <w:bookmarkStart w:id="182" w:name="_Toc1774"/>
      <w:r>
        <w:rPr>
          <w:rFonts w:hint="default"/>
          <w:highlight w:val="none"/>
          <w:lang w:val="en-US" w:eastAsia="zh-CN"/>
        </w:rPr>
        <w:t>文物和历史建筑内的商店和饮食功能的规模应符合以下要求：</w:t>
      </w:r>
      <w:bookmarkEnd w:id="182"/>
    </w:p>
    <w:p>
      <w:pPr>
        <w:pStyle w:val="329"/>
        <w:numPr>
          <w:ilvl w:val="0"/>
          <w:numId w:val="69"/>
        </w:numPr>
        <w:bidi w:val="0"/>
        <w:ind w:left="839" w:leftChars="0" w:hanging="419" w:firstLineChars="0"/>
        <w:rPr>
          <w:rFonts w:hint="default"/>
          <w:lang w:val="en-US" w:eastAsia="zh-CN"/>
        </w:rPr>
      </w:pPr>
      <w:r>
        <w:rPr>
          <w:rFonts w:hint="default"/>
          <w:lang w:val="en-US" w:eastAsia="zh-CN"/>
        </w:rPr>
        <w:t>单个商店总建筑面积不应超过600</w:t>
      </w:r>
      <w:r>
        <w:rPr>
          <w:rFonts w:hint="eastAsia"/>
          <w:lang w:val="en-US" w:eastAsia="zh-CN"/>
        </w:rPr>
        <w:t>㎡</w:t>
      </w:r>
      <w:r>
        <w:rPr>
          <w:rFonts w:hint="default"/>
          <w:lang w:val="en-US" w:eastAsia="zh-CN"/>
        </w:rPr>
        <w:t>，占地面积不宜超过300</w:t>
      </w:r>
      <w:r>
        <w:rPr>
          <w:rFonts w:hint="eastAsia"/>
          <w:lang w:val="en-US" w:eastAsia="zh-CN"/>
        </w:rPr>
        <w:t>㎡</w:t>
      </w:r>
      <w:r>
        <w:rPr>
          <w:rFonts w:hint="default"/>
          <w:lang w:val="en-US" w:eastAsia="zh-CN"/>
        </w:rPr>
        <w:t>；</w:t>
      </w:r>
    </w:p>
    <w:p>
      <w:pPr>
        <w:pStyle w:val="329"/>
        <w:numPr>
          <w:ilvl w:val="0"/>
          <w:numId w:val="69"/>
        </w:numPr>
        <w:bidi w:val="0"/>
        <w:ind w:left="839" w:leftChars="0" w:hanging="419" w:firstLineChars="0"/>
        <w:rPr>
          <w:rFonts w:hint="default"/>
          <w:lang w:val="en-US" w:eastAsia="zh-CN"/>
        </w:rPr>
      </w:pPr>
      <w:r>
        <w:rPr>
          <w:rFonts w:hint="default"/>
          <w:lang w:val="en-US" w:eastAsia="zh-CN"/>
        </w:rPr>
        <w:t>单个餐馆、快餐厅、饮食店、食堂总建筑面积不应超过300</w:t>
      </w:r>
      <w:r>
        <w:rPr>
          <w:rFonts w:hint="eastAsia"/>
          <w:lang w:val="en-US" w:eastAsia="zh-CN"/>
        </w:rPr>
        <w:t>㎡</w:t>
      </w:r>
      <w:r>
        <w:rPr>
          <w:rFonts w:hint="default"/>
          <w:lang w:val="en-US" w:eastAsia="zh-CN"/>
        </w:rPr>
        <w:t>；</w:t>
      </w:r>
    </w:p>
    <w:p>
      <w:pPr>
        <w:pStyle w:val="329"/>
        <w:numPr>
          <w:ilvl w:val="0"/>
          <w:numId w:val="69"/>
        </w:numPr>
        <w:bidi w:val="0"/>
        <w:ind w:left="839" w:leftChars="0" w:hanging="419" w:firstLineChars="0"/>
        <w:rPr>
          <w:rFonts w:hint="default"/>
          <w:lang w:val="en-US" w:eastAsia="zh-CN"/>
        </w:rPr>
      </w:pPr>
      <w:r>
        <w:rPr>
          <w:rFonts w:hint="default"/>
          <w:lang w:val="en-US" w:eastAsia="zh-CN"/>
        </w:rPr>
        <w:t>同一店铺内包含零售、饮食功能时，各饮食建筑面积之和不应超过300</w:t>
      </w:r>
      <w:r>
        <w:rPr>
          <w:rFonts w:hint="eastAsia"/>
          <w:lang w:val="en-US" w:eastAsia="zh-CN"/>
        </w:rPr>
        <w:t>㎡</w:t>
      </w:r>
      <w:r>
        <w:rPr>
          <w:rFonts w:hint="default"/>
          <w:lang w:val="en-US" w:eastAsia="zh-CN"/>
        </w:rPr>
        <w:t>，零售、饮食功能总面积之和不应超过600</w:t>
      </w:r>
      <w:r>
        <w:rPr>
          <w:rFonts w:hint="eastAsia"/>
          <w:lang w:val="en-US" w:eastAsia="zh-CN"/>
        </w:rPr>
        <w:t>㎡</w:t>
      </w:r>
      <w:r>
        <w:rPr>
          <w:rFonts w:hint="default"/>
          <w:lang w:val="en-US" w:eastAsia="zh-CN"/>
        </w:rPr>
        <w:t>、总占地面积不宜超过300</w:t>
      </w:r>
      <w:r>
        <w:rPr>
          <w:rFonts w:hint="eastAsia"/>
          <w:lang w:val="en-US" w:eastAsia="zh-CN"/>
        </w:rPr>
        <w:t>㎡</w:t>
      </w:r>
      <w:r>
        <w:rPr>
          <w:rFonts w:hint="default"/>
          <w:lang w:val="en-US" w:eastAsia="zh-CN"/>
        </w:rPr>
        <w:t>；</w:t>
      </w:r>
    </w:p>
    <w:p>
      <w:pPr>
        <w:pStyle w:val="329"/>
        <w:numPr>
          <w:ilvl w:val="0"/>
          <w:numId w:val="69"/>
        </w:numPr>
        <w:bidi w:val="0"/>
        <w:ind w:left="839" w:leftChars="0" w:hanging="419" w:firstLineChars="0"/>
        <w:rPr>
          <w:rFonts w:hint="default"/>
          <w:lang w:val="en-US" w:eastAsia="zh-CN"/>
        </w:rPr>
      </w:pPr>
      <w:r>
        <w:rPr>
          <w:rFonts w:hint="default"/>
          <w:lang w:val="en-US" w:eastAsia="zh-CN"/>
        </w:rPr>
        <w:t>设置自动灭火系统时，其最大允许总建筑面积和最大允许占地面积可增加1倍。</w:t>
      </w:r>
    </w:p>
    <w:p>
      <w:pPr>
        <w:pStyle w:val="313"/>
        <w:bidi w:val="0"/>
        <w:outlineLvl w:val="9"/>
        <w:rPr>
          <w:rFonts w:hint="default" w:ascii="宋体" w:hAnsi="Times New Roman" w:eastAsia="宋体" w:cs="Times New Roman"/>
          <w:sz w:val="21"/>
          <w:szCs w:val="21"/>
          <w:lang w:val="en-US" w:eastAsia="zh-CN" w:bidi="ar-SA"/>
        </w:rPr>
      </w:pPr>
      <w:bookmarkStart w:id="183" w:name="_Toc17208"/>
      <w:r>
        <w:rPr>
          <w:rFonts w:hint="default" w:ascii="宋体" w:hAnsi="Times New Roman" w:eastAsia="宋体" w:cs="Times New Roman"/>
          <w:sz w:val="21"/>
          <w:szCs w:val="21"/>
          <w:lang w:val="en-US" w:eastAsia="zh-CN" w:bidi="ar-SA"/>
        </w:rPr>
        <w:t>位于A、B、C级文物和历史建筑内商店和饮食建筑的门窗洞口，与相邻建筑的门窗洞口、可燃构件之间的防火间距（正对时）不应小于6m，90°夹角时，防火间距不应小于2m</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当防火间距不足时商店和饮食建筑应在表</w:t>
      </w:r>
      <w:r>
        <w:rPr>
          <w:rFonts w:hint="eastAsia" w:ascii="宋体" w:eastAsia="宋体" w:cs="Times New Roman"/>
          <w:sz w:val="21"/>
          <w:szCs w:val="21"/>
          <w:lang w:val="en-US" w:eastAsia="zh-CN" w:bidi="ar-SA"/>
        </w:rPr>
        <w:t>4</w:t>
      </w:r>
      <w:r>
        <w:rPr>
          <w:rFonts w:hint="default" w:ascii="宋体" w:hAnsi="Times New Roman" w:eastAsia="宋体" w:cs="Times New Roman"/>
          <w:sz w:val="21"/>
          <w:szCs w:val="21"/>
          <w:lang w:val="en-US" w:eastAsia="zh-CN" w:bidi="ar-SA"/>
        </w:rPr>
        <w:t>要求的设置范围内设置灭火措施。</w:t>
      </w:r>
      <w:bookmarkEnd w:id="183"/>
    </w:p>
    <w:p>
      <w:pPr>
        <w:pStyle w:val="325"/>
        <w:bidi w:val="0"/>
        <w:rPr>
          <w:rFonts w:hint="default"/>
          <w:lang w:val="en-US" w:eastAsia="zh-CN"/>
        </w:rPr>
      </w:pPr>
      <w:r>
        <w:rPr>
          <w:rFonts w:hint="default"/>
          <w:lang w:val="en-US" w:eastAsia="zh-CN"/>
        </w:rPr>
        <w:t>商店和饮食建筑防火间距不足时采取的灭火措施及其设置范围</w:t>
      </w:r>
      <w:r>
        <w:rPr>
          <w:rFonts w:hint="eastAsia"/>
          <w:lang w:val="en-US" w:eastAsia="zh-CN"/>
        </w:rPr>
        <w:t>（</w:t>
      </w:r>
      <w:r>
        <w:rPr>
          <w:rFonts w:hint="default"/>
          <w:lang w:val="en-US" w:eastAsia="zh-CN"/>
        </w:rPr>
        <w:t>夹角为90°时</w:t>
      </w:r>
      <w:r>
        <w:rPr>
          <w:rFonts w:hint="eastAsia"/>
          <w:lang w:val="en-US" w:eastAsia="zh-CN"/>
        </w:rPr>
        <w:t>）</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4242"/>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防火间距d</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w:t>
            </w:r>
          </w:p>
        </w:tc>
        <w:tc>
          <w:tcPr>
            <w:tcW w:w="221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消防措施</w:t>
            </w:r>
          </w:p>
        </w:tc>
        <w:tc>
          <w:tcPr>
            <w:tcW w:w="201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2≤d＜6</w:t>
            </w: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m</w:t>
            </w:r>
            <w:r>
              <w:rPr>
                <w:rFonts w:hint="eastAsia" w:ascii="宋体" w:hAnsi="宋体" w:eastAsia="宋体" w:cs="宋体"/>
                <w:color w:val="auto"/>
                <w:kern w:val="2"/>
                <w:sz w:val="21"/>
                <w:szCs w:val="21"/>
                <w:lang w:val="en-US" w:eastAsia="zh-CN" w:bidi="ar-SA"/>
              </w:rPr>
              <w:t>)</w:t>
            </w:r>
          </w:p>
        </w:tc>
        <w:tc>
          <w:tcPr>
            <w:tcW w:w="2216"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按要求设置轻便消防水龙、轻便消防水龙或背负式细水雾灭火装置。</w:t>
            </w:r>
          </w:p>
        </w:tc>
        <w:tc>
          <w:tcPr>
            <w:tcW w:w="2012" w:type="pct"/>
            <w:noWrap w:val="0"/>
            <w:vAlign w:val="center"/>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经营楼层、有使用功能的架空防潮层等楼层的公共走道。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d＜2</w:t>
            </w:r>
          </w:p>
        </w:tc>
        <w:tc>
          <w:tcPr>
            <w:tcW w:w="2216"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应设置自动灭火系统。</w:t>
            </w:r>
          </w:p>
        </w:tc>
        <w:tc>
          <w:tcPr>
            <w:tcW w:w="2012"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商店和饮食建筑内。</w:t>
            </w:r>
          </w:p>
        </w:tc>
      </w:tr>
    </w:tbl>
    <w:p>
      <w:pPr>
        <w:pStyle w:val="313"/>
        <w:bidi w:val="0"/>
        <w:outlineLvl w:val="9"/>
        <w:rPr>
          <w:rFonts w:hint="default" w:ascii="宋体" w:hAnsi="Times New Roman" w:eastAsia="宋体" w:cs="Times New Roman"/>
          <w:sz w:val="21"/>
          <w:szCs w:val="21"/>
          <w:lang w:val="en-US" w:eastAsia="zh-CN" w:bidi="ar-SA"/>
        </w:rPr>
      </w:pPr>
      <w:bookmarkStart w:id="184" w:name="_Toc1031"/>
      <w:r>
        <w:rPr>
          <w:rFonts w:hint="default" w:ascii="宋体" w:hAnsi="Times New Roman" w:eastAsia="宋体" w:cs="Times New Roman"/>
          <w:sz w:val="21"/>
          <w:szCs w:val="21"/>
          <w:lang w:val="en-US" w:eastAsia="zh-CN" w:bidi="ar-SA"/>
        </w:rPr>
        <w:t>含有餐饮功能文物和历史建筑不应在本体内设置使用明火的厨房。</w:t>
      </w:r>
      <w:bookmarkEnd w:id="184"/>
    </w:p>
    <w:p>
      <w:pPr>
        <w:pStyle w:val="313"/>
        <w:bidi w:val="0"/>
        <w:outlineLvl w:val="9"/>
        <w:rPr>
          <w:rFonts w:hint="default" w:ascii="宋体" w:hAnsi="Times New Roman" w:eastAsia="宋体" w:cs="Times New Roman"/>
          <w:sz w:val="21"/>
          <w:szCs w:val="21"/>
          <w:lang w:val="en-US" w:eastAsia="zh-CN" w:bidi="ar-SA"/>
        </w:rPr>
      </w:pPr>
      <w:bookmarkStart w:id="185" w:name="_Toc12290"/>
      <w:r>
        <w:rPr>
          <w:rFonts w:hint="default" w:ascii="宋体" w:hAnsi="Times New Roman" w:eastAsia="宋体" w:cs="Times New Roman"/>
          <w:sz w:val="21"/>
          <w:szCs w:val="21"/>
          <w:lang w:val="en-US" w:eastAsia="zh-CN" w:bidi="ar-SA"/>
        </w:rPr>
        <w:t>液化石油气的瓶组气化间不应设置于文物和历史建筑本体内；备用的液化石油气钢瓶不应存放于厨房内或首层疏散楼梯下方，应存放于专门的储瓶间或室外空间。</w:t>
      </w:r>
      <w:bookmarkEnd w:id="185"/>
    </w:p>
    <w:p>
      <w:pPr>
        <w:pStyle w:val="313"/>
        <w:bidi w:val="0"/>
        <w:outlineLvl w:val="9"/>
        <w:rPr>
          <w:rFonts w:hint="default" w:ascii="宋体" w:hAnsi="Times New Roman" w:eastAsia="宋体" w:cs="Times New Roman"/>
          <w:sz w:val="21"/>
          <w:szCs w:val="21"/>
          <w:lang w:val="en-US" w:eastAsia="zh-CN" w:bidi="ar-SA"/>
        </w:rPr>
      </w:pPr>
      <w:bookmarkStart w:id="186" w:name="_Toc12936"/>
      <w:r>
        <w:rPr>
          <w:rFonts w:hint="default" w:ascii="宋体" w:hAnsi="Times New Roman" w:eastAsia="宋体" w:cs="Times New Roman"/>
          <w:sz w:val="21"/>
          <w:szCs w:val="21"/>
          <w:lang w:val="en-US" w:eastAsia="zh-CN" w:bidi="ar-SA"/>
        </w:rPr>
        <w:t>文物和历史建筑内部的厨房与其他部位之间应采用厚度不小于120mm的不燃性墙体或耐火极限不低于1h的隔墙进行分隔。</w:t>
      </w:r>
      <w:bookmarkEnd w:id="186"/>
    </w:p>
    <w:p>
      <w:pPr>
        <w:pStyle w:val="313"/>
        <w:bidi w:val="0"/>
        <w:outlineLvl w:val="9"/>
        <w:rPr>
          <w:rFonts w:hint="default" w:ascii="宋体" w:hAnsi="Times New Roman" w:eastAsia="宋体" w:cs="Times New Roman"/>
          <w:sz w:val="21"/>
          <w:szCs w:val="21"/>
          <w:lang w:val="en-US" w:eastAsia="zh-CN" w:bidi="ar-SA"/>
        </w:rPr>
      </w:pPr>
      <w:bookmarkStart w:id="187" w:name="_Toc25221"/>
      <w:r>
        <w:rPr>
          <w:rFonts w:hint="default" w:ascii="宋体" w:hAnsi="Times New Roman" w:eastAsia="宋体" w:cs="Times New Roman"/>
          <w:sz w:val="21"/>
          <w:szCs w:val="21"/>
          <w:lang w:val="en-US" w:eastAsia="zh-CN" w:bidi="ar-SA"/>
        </w:rPr>
        <w:t>文物和历史建筑内部的厨房上部楼板或其支撑结构为木构件时，应采用耐火极限不低于0.5h的不燃材料保护。</w:t>
      </w:r>
      <w:bookmarkEnd w:id="187"/>
    </w:p>
    <w:p>
      <w:pPr>
        <w:pStyle w:val="284"/>
        <w:bidi w:val="0"/>
        <w:outlineLvl w:val="9"/>
        <w:rPr>
          <w:rFonts w:hint="default"/>
          <w:lang w:val="en-US" w:eastAsia="zh-CN"/>
        </w:rPr>
      </w:pPr>
      <w:bookmarkStart w:id="188" w:name="_Toc2835"/>
      <w:r>
        <w:rPr>
          <w:rFonts w:hint="default"/>
          <w:lang w:val="en-US" w:eastAsia="zh-CN"/>
        </w:rPr>
        <w:t>安全疏散</w:t>
      </w:r>
      <w:bookmarkEnd w:id="188"/>
    </w:p>
    <w:p>
      <w:pPr>
        <w:pStyle w:val="313"/>
        <w:bidi w:val="0"/>
        <w:outlineLvl w:val="9"/>
        <w:rPr>
          <w:rFonts w:hint="default" w:ascii="宋体" w:hAnsi="Times New Roman" w:eastAsia="宋体" w:cs="Times New Roman"/>
          <w:sz w:val="21"/>
          <w:szCs w:val="21"/>
          <w:lang w:val="en-US" w:eastAsia="zh-CN" w:bidi="ar-SA"/>
        </w:rPr>
      </w:pPr>
      <w:bookmarkStart w:id="189" w:name="_Toc2632"/>
      <w:r>
        <w:rPr>
          <w:rFonts w:hint="default" w:ascii="宋体" w:hAnsi="Times New Roman" w:eastAsia="宋体" w:cs="Times New Roman"/>
          <w:sz w:val="21"/>
          <w:szCs w:val="21"/>
          <w:lang w:val="en-US" w:eastAsia="zh-CN" w:bidi="ar-SA"/>
        </w:rPr>
        <w:t>设置多个安全出口的商店和饮食建筑，安全出口应分散布置，且同一商店和饮食建筑相邻两个安全出口最近边缘之间的水平距离不应小于5m。</w:t>
      </w:r>
      <w:bookmarkEnd w:id="189"/>
    </w:p>
    <w:p>
      <w:pPr>
        <w:pStyle w:val="313"/>
        <w:bidi w:val="0"/>
        <w:outlineLvl w:val="9"/>
        <w:rPr>
          <w:rFonts w:hint="default" w:ascii="宋体" w:hAnsi="Times New Roman" w:eastAsia="宋体" w:cs="Times New Roman"/>
          <w:sz w:val="21"/>
          <w:szCs w:val="21"/>
          <w:lang w:val="en-US" w:eastAsia="zh-CN" w:bidi="ar-SA"/>
        </w:rPr>
      </w:pPr>
      <w:bookmarkStart w:id="190" w:name="_Toc31422"/>
      <w:r>
        <w:rPr>
          <w:rFonts w:hint="default" w:ascii="宋体" w:hAnsi="Times New Roman" w:eastAsia="宋体" w:cs="Times New Roman"/>
          <w:sz w:val="21"/>
          <w:szCs w:val="21"/>
          <w:lang w:val="en-US" w:eastAsia="zh-CN" w:bidi="ar-SA"/>
        </w:rPr>
        <w:t>面积超过200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的楼层，其安全出口不应少于2个。</w:t>
      </w:r>
      <w:bookmarkEnd w:id="190"/>
    </w:p>
    <w:p>
      <w:pPr>
        <w:pStyle w:val="313"/>
        <w:bidi w:val="0"/>
        <w:outlineLvl w:val="9"/>
        <w:rPr>
          <w:rFonts w:hint="default" w:ascii="宋体" w:hAnsi="Times New Roman" w:eastAsia="宋体" w:cs="Times New Roman"/>
          <w:sz w:val="21"/>
          <w:szCs w:val="21"/>
          <w:lang w:val="en-US" w:eastAsia="zh-CN" w:bidi="ar-SA"/>
        </w:rPr>
      </w:pPr>
      <w:bookmarkStart w:id="191" w:name="_Toc5388"/>
      <w:r>
        <w:rPr>
          <w:rFonts w:hint="default" w:ascii="宋体" w:hAnsi="Times New Roman" w:eastAsia="宋体" w:cs="Times New Roman"/>
          <w:sz w:val="21"/>
          <w:szCs w:val="21"/>
          <w:lang w:val="en-US" w:eastAsia="zh-CN" w:bidi="ar-SA"/>
        </w:rPr>
        <w:t>采用楼梯疏散的楼层建筑面积大于300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时应采用室外楼梯、封闭楼梯间疏散；不大于300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时可采用原有楼梯进行疏散。</w:t>
      </w:r>
      <w:bookmarkEnd w:id="191"/>
    </w:p>
    <w:p>
      <w:pPr>
        <w:pStyle w:val="313"/>
        <w:bidi w:val="0"/>
        <w:outlineLvl w:val="9"/>
        <w:rPr>
          <w:rFonts w:hint="default" w:ascii="宋体" w:hAnsi="Times New Roman" w:eastAsia="宋体" w:cs="Times New Roman"/>
          <w:sz w:val="21"/>
          <w:szCs w:val="21"/>
          <w:lang w:val="en-US" w:eastAsia="zh-CN" w:bidi="ar-SA"/>
        </w:rPr>
      </w:pPr>
      <w:bookmarkStart w:id="192" w:name="_Toc8510"/>
      <w:r>
        <w:rPr>
          <w:rFonts w:hint="default" w:ascii="宋体" w:hAnsi="Times New Roman" w:eastAsia="宋体" w:cs="Times New Roman"/>
          <w:sz w:val="21"/>
          <w:szCs w:val="21"/>
          <w:lang w:val="en-US" w:eastAsia="zh-CN" w:bidi="ar-SA"/>
        </w:rPr>
        <w:t>利用原有木质楼梯疏散的商店和饮食建筑，楼梯底部应当采用不燃材料进行防火保护。新增楼梯应采用不燃材料或进行阻燃处理。</w:t>
      </w:r>
      <w:bookmarkEnd w:id="192"/>
    </w:p>
    <w:p>
      <w:pPr>
        <w:pStyle w:val="313"/>
        <w:bidi w:val="0"/>
        <w:outlineLvl w:val="9"/>
        <w:rPr>
          <w:rFonts w:hint="default" w:ascii="宋体" w:hAnsi="Times New Roman" w:eastAsia="宋体" w:cs="Times New Roman"/>
          <w:sz w:val="21"/>
          <w:szCs w:val="21"/>
          <w:lang w:val="en-US" w:eastAsia="zh-CN" w:bidi="ar-SA"/>
        </w:rPr>
      </w:pPr>
      <w:bookmarkStart w:id="193" w:name="_Toc20679"/>
      <w:r>
        <w:rPr>
          <w:rFonts w:hint="default" w:ascii="宋体" w:hAnsi="Times New Roman" w:eastAsia="宋体" w:cs="Times New Roman"/>
          <w:sz w:val="21"/>
          <w:szCs w:val="21"/>
          <w:lang w:val="en-US" w:eastAsia="zh-CN" w:bidi="ar-SA"/>
        </w:rPr>
        <w:t>商店和饮食建筑的疏散门不应增设门槛，紧靠疏散门口内外各1.4m范围内不应设踏步。既有门槛、踏步难以改造时，应增设疏散照明和警示标志。</w:t>
      </w:r>
      <w:bookmarkEnd w:id="193"/>
    </w:p>
    <w:p>
      <w:pPr>
        <w:pStyle w:val="313"/>
        <w:bidi w:val="0"/>
        <w:outlineLvl w:val="9"/>
        <w:rPr>
          <w:rFonts w:hint="default" w:ascii="宋体" w:hAnsi="Times New Roman" w:eastAsia="宋体" w:cs="Times New Roman"/>
          <w:sz w:val="21"/>
          <w:szCs w:val="21"/>
          <w:lang w:val="en-US" w:eastAsia="zh-CN" w:bidi="ar-SA"/>
        </w:rPr>
      </w:pPr>
      <w:bookmarkStart w:id="194" w:name="_Toc21883"/>
      <w:r>
        <w:rPr>
          <w:rFonts w:hint="default" w:ascii="宋体" w:hAnsi="Times New Roman" w:eastAsia="宋体" w:cs="Times New Roman"/>
          <w:sz w:val="21"/>
          <w:szCs w:val="21"/>
          <w:lang w:val="en-US" w:eastAsia="zh-CN" w:bidi="ar-SA"/>
        </w:rPr>
        <w:t>商店和饮食建筑的疏散人数应按每层营业厅、用餐区的建筑面积乘以表</w:t>
      </w:r>
      <w:r>
        <w:rPr>
          <w:rFonts w:hint="eastAsia" w:ascii="宋体" w:eastAsia="宋体" w:cs="Times New Roman"/>
          <w:sz w:val="21"/>
          <w:szCs w:val="21"/>
          <w:lang w:val="en-US" w:eastAsia="zh-CN" w:bidi="ar-SA"/>
        </w:rPr>
        <w:t>5</w:t>
      </w:r>
      <w:r>
        <w:rPr>
          <w:rFonts w:hint="default" w:ascii="宋体" w:hAnsi="Times New Roman" w:eastAsia="宋体" w:cs="Times New Roman"/>
          <w:sz w:val="21"/>
          <w:szCs w:val="21"/>
          <w:lang w:val="en-US" w:eastAsia="zh-CN" w:bidi="ar-SA"/>
        </w:rPr>
        <w:t>规定的人员密度计算。</w:t>
      </w:r>
      <w:bookmarkEnd w:id="194"/>
    </w:p>
    <w:p>
      <w:pPr>
        <w:pStyle w:val="325"/>
        <w:bidi w:val="0"/>
        <w:rPr>
          <w:rFonts w:hint="default"/>
          <w:lang w:val="en-US" w:eastAsia="zh-CN"/>
        </w:rPr>
      </w:pPr>
      <w:r>
        <w:rPr>
          <w:rFonts w:hint="default"/>
          <w:lang w:val="en-US" w:eastAsia="zh-CN"/>
        </w:rPr>
        <w:t>商店和饮食建筑人员密度</w:t>
      </w:r>
    </w:p>
    <w:tbl>
      <w:tblPr>
        <w:tblStyle w:val="8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6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pct"/>
            <w:noWrap w:val="0"/>
            <w:vAlign w:val="center"/>
          </w:tcPr>
          <w:p>
            <w:pPr>
              <w:widowControl w:val="0"/>
              <w:jc w:val="center"/>
              <w:rPr>
                <w:rFonts w:hint="eastAsia" w:ascii="宋体" w:hAnsi="宋体" w:eastAsia="宋体" w:cs="宋体"/>
                <w:kern w:val="2"/>
                <w:sz w:val="21"/>
                <w:szCs w:val="21"/>
                <w:lang w:val="en-US" w:eastAsia="zh-CN" w:bidi="ar-SA"/>
              </w:rPr>
            </w:pPr>
          </w:p>
        </w:tc>
        <w:tc>
          <w:tcPr>
            <w:tcW w:w="35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人员密度（人/㎡）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营业厅</w:t>
            </w:r>
          </w:p>
        </w:tc>
        <w:tc>
          <w:tcPr>
            <w:tcW w:w="35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用餐区</w:t>
            </w:r>
          </w:p>
        </w:tc>
        <w:tc>
          <w:tcPr>
            <w:tcW w:w="35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r>
    </w:tbl>
    <w:p>
      <w:pPr>
        <w:pStyle w:val="313"/>
        <w:bidi w:val="0"/>
        <w:outlineLvl w:val="9"/>
        <w:rPr>
          <w:rFonts w:hint="default" w:ascii="宋体" w:hAnsi="Times New Roman" w:eastAsia="宋体" w:cs="Times New Roman"/>
          <w:sz w:val="21"/>
          <w:szCs w:val="21"/>
          <w:lang w:val="en-US" w:eastAsia="zh-CN" w:bidi="ar-SA"/>
        </w:rPr>
      </w:pPr>
      <w:bookmarkStart w:id="195" w:name="_Toc7777"/>
      <w:r>
        <w:rPr>
          <w:rFonts w:hint="default" w:ascii="宋体" w:hAnsi="Times New Roman" w:eastAsia="宋体" w:cs="Times New Roman"/>
          <w:sz w:val="21"/>
          <w:szCs w:val="21"/>
          <w:lang w:val="en-US" w:eastAsia="zh-CN" w:bidi="ar-SA"/>
        </w:rPr>
        <w:t>每层安全出口、疏散走道和疏散楼梯的各自总净宽应根据疏散人数按照每100人的最小疏散净宽度不小于0.65m/百人计算确定，且应符合2.8的要求。</w:t>
      </w:r>
      <w:bookmarkEnd w:id="195"/>
    </w:p>
    <w:p>
      <w:pPr>
        <w:pStyle w:val="313"/>
        <w:bidi w:val="0"/>
        <w:outlineLvl w:val="9"/>
        <w:rPr>
          <w:rFonts w:hint="default" w:ascii="宋体" w:hAnsi="Times New Roman" w:eastAsia="宋体" w:cs="Times New Roman"/>
          <w:sz w:val="21"/>
          <w:szCs w:val="21"/>
          <w:lang w:val="en-US" w:eastAsia="zh-CN" w:bidi="ar-SA"/>
        </w:rPr>
      </w:pPr>
      <w:bookmarkStart w:id="196" w:name="_Toc19419"/>
      <w:r>
        <w:rPr>
          <w:rFonts w:hint="default" w:ascii="宋体" w:hAnsi="Times New Roman" w:eastAsia="宋体" w:cs="Times New Roman"/>
          <w:sz w:val="21"/>
          <w:szCs w:val="21"/>
          <w:lang w:val="en-US" w:eastAsia="zh-CN" w:bidi="ar-SA"/>
        </w:rPr>
        <w:t>仅设置1个安全出口的商店和饮食建筑，疏散楼梯的净宽度不宜小于1.1m，当疏散楼梯无直接对外出口、需与首层合用安全出口时，安全出口宽度不应小于1.8m。设置多个安全出口的商店建筑、饮食建筑，其首层疏散外门宽度不应小于1.4m，疏散楼梯的净宽度不宜小于0.9m。</w:t>
      </w:r>
      <w:bookmarkEnd w:id="196"/>
    </w:p>
    <w:p>
      <w:pPr>
        <w:pStyle w:val="313"/>
        <w:bidi w:val="0"/>
        <w:outlineLvl w:val="9"/>
        <w:rPr>
          <w:rFonts w:hint="default" w:ascii="宋体" w:hAnsi="Times New Roman" w:eastAsia="宋体" w:cs="Times New Roman"/>
          <w:sz w:val="21"/>
          <w:szCs w:val="21"/>
          <w:lang w:val="en-US" w:eastAsia="zh-CN" w:bidi="ar-SA"/>
        </w:rPr>
      </w:pPr>
      <w:bookmarkStart w:id="197" w:name="_Toc17244"/>
      <w:r>
        <w:rPr>
          <w:rFonts w:hint="default" w:ascii="宋体" w:hAnsi="Times New Roman" w:eastAsia="宋体" w:cs="Times New Roman"/>
          <w:sz w:val="21"/>
          <w:szCs w:val="21"/>
          <w:lang w:val="en-US" w:eastAsia="zh-CN" w:bidi="ar-SA"/>
        </w:rPr>
        <w:t>疏散楼梯宜具备自然采光通风条件；楼梯梯段坡度不宜超过38°。</w:t>
      </w:r>
      <w:bookmarkEnd w:id="197"/>
    </w:p>
    <w:p>
      <w:pPr>
        <w:pStyle w:val="284"/>
        <w:bidi w:val="0"/>
        <w:outlineLvl w:val="9"/>
        <w:rPr>
          <w:rFonts w:hint="default"/>
          <w:lang w:val="en-US" w:eastAsia="zh-CN"/>
        </w:rPr>
      </w:pPr>
      <w:bookmarkStart w:id="198" w:name="_Toc21438"/>
      <w:r>
        <w:rPr>
          <w:rFonts w:hint="default"/>
          <w:lang w:val="en-US" w:eastAsia="zh-CN"/>
        </w:rPr>
        <w:t>门窗</w:t>
      </w:r>
      <w:bookmarkEnd w:id="198"/>
    </w:p>
    <w:p>
      <w:pPr>
        <w:pStyle w:val="313"/>
        <w:bidi w:val="0"/>
        <w:outlineLvl w:val="9"/>
        <w:rPr>
          <w:rFonts w:hint="default" w:ascii="宋体" w:hAnsi="Times New Roman" w:eastAsia="宋体" w:cs="Times New Roman"/>
          <w:sz w:val="21"/>
          <w:szCs w:val="21"/>
          <w:lang w:val="en-US" w:eastAsia="zh-CN" w:bidi="ar-SA"/>
        </w:rPr>
      </w:pPr>
      <w:bookmarkStart w:id="199" w:name="_Toc6615"/>
      <w:r>
        <w:rPr>
          <w:rFonts w:hint="default" w:ascii="宋体" w:hAnsi="Times New Roman" w:eastAsia="宋体" w:cs="Times New Roman"/>
          <w:sz w:val="21"/>
          <w:szCs w:val="21"/>
          <w:lang w:val="en-US" w:eastAsia="zh-CN" w:bidi="ar-SA"/>
        </w:rPr>
        <w:t>采用敞开楼梯（间）疏散的楼层，营业厅应设置可开启式外窗，每个厅室至少有1个外窗的净高度不小于1m、净宽度不小0.8m、窗台下沿距室内地面高度不大于1.2m。</w:t>
      </w:r>
      <w:bookmarkEnd w:id="199"/>
    </w:p>
    <w:p>
      <w:pPr>
        <w:pStyle w:val="313"/>
        <w:bidi w:val="0"/>
        <w:outlineLvl w:val="9"/>
        <w:rPr>
          <w:rFonts w:hint="default" w:ascii="宋体" w:hAnsi="Times New Roman" w:eastAsia="宋体" w:cs="Times New Roman"/>
          <w:sz w:val="21"/>
          <w:szCs w:val="21"/>
          <w:lang w:val="en-US" w:eastAsia="zh-CN" w:bidi="ar-SA"/>
        </w:rPr>
      </w:pPr>
      <w:bookmarkStart w:id="200" w:name="_Toc3586"/>
      <w:r>
        <w:rPr>
          <w:rFonts w:hint="default" w:ascii="宋体" w:hAnsi="Times New Roman" w:eastAsia="宋体" w:cs="Times New Roman"/>
          <w:sz w:val="21"/>
          <w:szCs w:val="21"/>
          <w:lang w:val="en-US" w:eastAsia="zh-CN" w:bidi="ar-SA"/>
        </w:rPr>
        <w:t>文物和历史建筑内使用明火的厨房应设置外窗。</w:t>
      </w:r>
      <w:bookmarkEnd w:id="200"/>
    </w:p>
    <w:p>
      <w:pPr>
        <w:pStyle w:val="284"/>
        <w:bidi w:val="0"/>
        <w:outlineLvl w:val="9"/>
        <w:rPr>
          <w:rFonts w:hint="default"/>
          <w:lang w:val="en-US" w:eastAsia="zh-CN"/>
        </w:rPr>
      </w:pPr>
      <w:bookmarkStart w:id="201" w:name="_Toc6537"/>
      <w:r>
        <w:rPr>
          <w:rFonts w:hint="default"/>
          <w:lang w:val="en-US" w:eastAsia="zh-CN"/>
        </w:rPr>
        <w:t>建筑装饰装修</w:t>
      </w:r>
      <w:bookmarkEnd w:id="201"/>
    </w:p>
    <w:p>
      <w:pPr>
        <w:pStyle w:val="313"/>
        <w:bidi w:val="0"/>
        <w:outlineLvl w:val="9"/>
        <w:rPr>
          <w:rFonts w:hint="default" w:ascii="宋体" w:hAnsi="Times New Roman" w:eastAsia="宋体" w:cs="Times New Roman"/>
          <w:sz w:val="21"/>
          <w:szCs w:val="21"/>
          <w:lang w:val="en-US" w:eastAsia="zh-CN" w:bidi="ar-SA"/>
        </w:rPr>
      </w:pPr>
      <w:bookmarkStart w:id="202" w:name="_Toc19599"/>
      <w:r>
        <w:rPr>
          <w:rFonts w:hint="default" w:ascii="宋体" w:hAnsi="Times New Roman" w:eastAsia="宋体" w:cs="Times New Roman"/>
          <w:sz w:val="21"/>
          <w:szCs w:val="21"/>
          <w:lang w:val="en-US" w:eastAsia="zh-CN" w:bidi="ar-SA"/>
        </w:rPr>
        <w:t>厨房墙面、地面、顶棚装修材料应采用不燃性材料，灶台、烟囱应采用不燃性材料。</w:t>
      </w:r>
      <w:bookmarkEnd w:id="202"/>
    </w:p>
    <w:p>
      <w:pPr>
        <w:pStyle w:val="313"/>
        <w:bidi w:val="0"/>
        <w:outlineLvl w:val="9"/>
        <w:rPr>
          <w:rFonts w:hint="default" w:ascii="宋体" w:hAnsi="Times New Roman" w:eastAsia="宋体" w:cs="Times New Roman"/>
          <w:sz w:val="21"/>
          <w:szCs w:val="21"/>
          <w:lang w:val="en-US" w:eastAsia="zh-CN" w:bidi="ar-SA"/>
        </w:rPr>
      </w:pPr>
      <w:bookmarkStart w:id="203" w:name="_Toc18849"/>
      <w:r>
        <w:rPr>
          <w:rFonts w:hint="default" w:ascii="宋体" w:hAnsi="Times New Roman" w:eastAsia="宋体" w:cs="Times New Roman"/>
          <w:sz w:val="21"/>
          <w:szCs w:val="21"/>
          <w:lang w:val="en-US" w:eastAsia="zh-CN" w:bidi="ar-SA"/>
        </w:rPr>
        <w:t>疏散楼梯间、疏散走道新增的装修、装饰材料应采用不燃性材料。</w:t>
      </w:r>
      <w:bookmarkEnd w:id="203"/>
    </w:p>
    <w:p>
      <w:pPr>
        <w:pStyle w:val="313"/>
        <w:bidi w:val="0"/>
        <w:outlineLvl w:val="9"/>
        <w:rPr>
          <w:rFonts w:hint="default" w:ascii="宋体" w:hAnsi="Times New Roman" w:eastAsia="宋体" w:cs="Times New Roman"/>
          <w:sz w:val="21"/>
          <w:szCs w:val="21"/>
          <w:lang w:val="en-US" w:eastAsia="zh-CN" w:bidi="ar-SA"/>
        </w:rPr>
      </w:pPr>
      <w:bookmarkStart w:id="204" w:name="_Toc2859"/>
      <w:r>
        <w:rPr>
          <w:rFonts w:hint="default" w:ascii="宋体" w:hAnsi="Times New Roman" w:eastAsia="宋体" w:cs="Times New Roman"/>
          <w:sz w:val="21"/>
          <w:szCs w:val="21"/>
          <w:lang w:val="en-US" w:eastAsia="zh-CN" w:bidi="ar-SA"/>
        </w:rPr>
        <w:t>商店、餐厅地面新增的装修材料应采用不燃性或难燃性材料。</w:t>
      </w:r>
      <w:bookmarkEnd w:id="204"/>
    </w:p>
    <w:p>
      <w:pPr>
        <w:pStyle w:val="313"/>
        <w:bidi w:val="0"/>
        <w:outlineLvl w:val="9"/>
        <w:rPr>
          <w:rFonts w:hint="default" w:ascii="宋体" w:hAnsi="Times New Roman" w:eastAsia="宋体" w:cs="Times New Roman"/>
          <w:sz w:val="21"/>
          <w:szCs w:val="21"/>
          <w:lang w:val="en-US" w:eastAsia="zh-CN" w:bidi="ar-SA"/>
        </w:rPr>
      </w:pPr>
      <w:bookmarkStart w:id="205" w:name="_Toc27322"/>
      <w:r>
        <w:rPr>
          <w:rFonts w:hint="default" w:ascii="宋体" w:hAnsi="Times New Roman" w:eastAsia="宋体" w:cs="Times New Roman"/>
          <w:sz w:val="21"/>
          <w:szCs w:val="21"/>
          <w:lang w:val="en-US" w:eastAsia="zh-CN" w:bidi="ar-SA"/>
        </w:rPr>
        <w:t>商店柜台应采用不燃性材料。</w:t>
      </w:r>
      <w:bookmarkEnd w:id="205"/>
    </w:p>
    <w:p>
      <w:pPr>
        <w:pStyle w:val="313"/>
        <w:bidi w:val="0"/>
        <w:outlineLvl w:val="9"/>
        <w:rPr>
          <w:rFonts w:hint="default" w:ascii="宋体" w:hAnsi="Times New Roman" w:eastAsia="宋体" w:cs="Times New Roman"/>
          <w:sz w:val="21"/>
          <w:szCs w:val="21"/>
          <w:lang w:val="en-US" w:eastAsia="zh-CN" w:bidi="ar-SA"/>
        </w:rPr>
      </w:pPr>
      <w:bookmarkStart w:id="206" w:name="_Toc13367"/>
      <w:r>
        <w:rPr>
          <w:rFonts w:hint="default" w:ascii="宋体" w:hAnsi="Times New Roman" w:eastAsia="宋体" w:cs="Times New Roman"/>
          <w:sz w:val="21"/>
          <w:szCs w:val="21"/>
          <w:lang w:val="en-US" w:eastAsia="zh-CN" w:bidi="ar-SA"/>
        </w:rPr>
        <w:t>室内装饰织物、非保护要素的餐桌、餐椅等家具应进行阻燃处理达到B1级。</w:t>
      </w:r>
      <w:bookmarkEnd w:id="206"/>
    </w:p>
    <w:p>
      <w:pPr>
        <w:pStyle w:val="313"/>
        <w:bidi w:val="0"/>
        <w:outlineLvl w:val="9"/>
        <w:rPr>
          <w:rFonts w:hint="default" w:ascii="宋体" w:hAnsi="Times New Roman" w:eastAsia="宋体" w:cs="Times New Roman"/>
          <w:sz w:val="21"/>
          <w:szCs w:val="21"/>
          <w:lang w:val="en-US" w:eastAsia="zh-CN" w:bidi="ar-SA"/>
        </w:rPr>
      </w:pPr>
      <w:bookmarkStart w:id="207" w:name="_Toc24887"/>
      <w:r>
        <w:rPr>
          <w:rFonts w:hint="default" w:ascii="宋体" w:hAnsi="Times New Roman" w:eastAsia="宋体" w:cs="Times New Roman"/>
          <w:sz w:val="21"/>
          <w:szCs w:val="21"/>
          <w:lang w:val="en-US" w:eastAsia="zh-CN" w:bidi="ar-SA"/>
        </w:rPr>
        <w:t>建筑外墙不应采用可燃性、易燃性保温材料和外墙装饰装修材料。</w:t>
      </w:r>
      <w:bookmarkEnd w:id="207"/>
    </w:p>
    <w:p>
      <w:pPr>
        <w:pStyle w:val="313"/>
        <w:bidi w:val="0"/>
        <w:outlineLvl w:val="9"/>
        <w:rPr>
          <w:rFonts w:hint="default" w:ascii="宋体" w:hAnsi="Times New Roman" w:eastAsia="宋体" w:cs="Times New Roman"/>
          <w:sz w:val="21"/>
          <w:szCs w:val="21"/>
          <w:lang w:val="en-US" w:eastAsia="zh-CN" w:bidi="ar-SA"/>
        </w:rPr>
      </w:pPr>
      <w:bookmarkStart w:id="208" w:name="_Toc14332"/>
      <w:r>
        <w:rPr>
          <w:rFonts w:hint="default" w:ascii="宋体" w:hAnsi="Times New Roman" w:eastAsia="宋体" w:cs="Times New Roman"/>
          <w:sz w:val="21"/>
          <w:szCs w:val="21"/>
          <w:lang w:val="en-US" w:eastAsia="zh-CN" w:bidi="ar-SA"/>
        </w:rPr>
        <w:t>D级文物和历史建筑可燃性外墙上不应安装灯箱广告；其他文物和历史建筑安装的广告、灯箱等设施应采用不燃性材料制作。</w:t>
      </w:r>
      <w:bookmarkEnd w:id="208"/>
    </w:p>
    <w:p>
      <w:pPr>
        <w:pStyle w:val="284"/>
        <w:bidi w:val="0"/>
        <w:outlineLvl w:val="9"/>
        <w:rPr>
          <w:rFonts w:hint="default"/>
          <w:lang w:val="en-US" w:eastAsia="zh-CN"/>
        </w:rPr>
      </w:pPr>
      <w:bookmarkStart w:id="209" w:name="_Toc27596"/>
      <w:r>
        <w:rPr>
          <w:rFonts w:hint="default"/>
          <w:lang w:val="en-US" w:eastAsia="zh-CN"/>
        </w:rPr>
        <w:t>消防设施</w:t>
      </w:r>
      <w:bookmarkEnd w:id="209"/>
    </w:p>
    <w:p>
      <w:pPr>
        <w:pStyle w:val="313"/>
        <w:bidi w:val="0"/>
        <w:outlineLvl w:val="9"/>
        <w:rPr>
          <w:rFonts w:hint="default" w:ascii="宋体" w:hAnsi="Times New Roman" w:eastAsia="宋体" w:cs="Times New Roman"/>
          <w:sz w:val="21"/>
          <w:szCs w:val="21"/>
          <w:lang w:val="en-US" w:eastAsia="zh-CN" w:bidi="ar-SA"/>
        </w:rPr>
      </w:pPr>
      <w:bookmarkStart w:id="210" w:name="_Toc29616"/>
      <w:r>
        <w:rPr>
          <w:rFonts w:hint="default" w:ascii="宋体" w:hAnsi="Times New Roman" w:eastAsia="宋体" w:cs="Times New Roman"/>
          <w:sz w:val="21"/>
          <w:szCs w:val="21"/>
          <w:lang w:val="en-US" w:eastAsia="zh-CN" w:bidi="ar-SA"/>
        </w:rPr>
        <w:t>同一栋文物和历史建筑内的多个商店、餐馆、快餐厅、饮食店、食堂等统一进行修缮、改造时，任一层建筑面积大于1500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或总建筑面积大于3000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时应设置自动喷水灭火系统。</w:t>
      </w:r>
      <w:bookmarkEnd w:id="210"/>
    </w:p>
    <w:p>
      <w:pPr>
        <w:pStyle w:val="313"/>
        <w:bidi w:val="0"/>
        <w:outlineLvl w:val="9"/>
        <w:rPr>
          <w:rFonts w:hint="default" w:ascii="宋体" w:hAnsi="Times New Roman" w:eastAsia="宋体" w:cs="Times New Roman"/>
          <w:sz w:val="21"/>
          <w:szCs w:val="21"/>
          <w:lang w:val="en-US" w:eastAsia="zh-CN" w:bidi="ar-SA"/>
        </w:rPr>
      </w:pPr>
      <w:bookmarkStart w:id="211" w:name="_Toc20220"/>
      <w:r>
        <w:rPr>
          <w:rFonts w:hint="default" w:ascii="宋体" w:hAnsi="Times New Roman" w:eastAsia="宋体" w:cs="Times New Roman"/>
          <w:sz w:val="21"/>
          <w:szCs w:val="21"/>
          <w:lang w:val="en-US" w:eastAsia="zh-CN" w:bidi="ar-SA"/>
        </w:rPr>
        <w:t>单个商店、餐馆、快餐店、饮品店、食堂，以及同时包含零售、饮食功能的店铺，应按表</w:t>
      </w:r>
      <w:r>
        <w:rPr>
          <w:rFonts w:hint="eastAsia" w:ascii="宋体" w:eastAsia="宋体" w:cs="Times New Roman"/>
          <w:sz w:val="21"/>
          <w:szCs w:val="21"/>
          <w:lang w:val="en-US" w:eastAsia="zh-CN" w:bidi="ar-SA"/>
        </w:rPr>
        <w:t>6</w:t>
      </w:r>
      <w:r>
        <w:rPr>
          <w:rFonts w:hint="default" w:ascii="宋体" w:hAnsi="Times New Roman" w:eastAsia="宋体" w:cs="Times New Roman"/>
          <w:sz w:val="21"/>
          <w:szCs w:val="21"/>
          <w:lang w:val="en-US" w:eastAsia="zh-CN" w:bidi="ar-SA"/>
        </w:rPr>
        <w:t>要求设置自动灭火系统。</w:t>
      </w:r>
      <w:bookmarkEnd w:id="211"/>
    </w:p>
    <w:p>
      <w:pPr>
        <w:pStyle w:val="325"/>
        <w:bidi w:val="0"/>
        <w:rPr>
          <w:rFonts w:hint="default"/>
          <w:lang w:val="en-US" w:eastAsia="zh-CN"/>
        </w:rPr>
      </w:pPr>
      <w:r>
        <w:rPr>
          <w:rFonts w:hint="default"/>
          <w:lang w:val="en-US" w:eastAsia="zh-CN"/>
        </w:rPr>
        <w:t>商店和饮食建筑自动灭火系统设置</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533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vertAlign w:val="subscript"/>
                <w:lang w:val="en-US" w:eastAsia="zh-CN" w:bidi="ar-SA"/>
              </w:rPr>
            </w:pPr>
            <w:r>
              <w:rPr>
                <w:rFonts w:hint="eastAsia" w:ascii="宋体" w:hAnsi="宋体" w:eastAsia="宋体" w:cs="宋体"/>
                <w:kern w:val="2"/>
                <w:sz w:val="21"/>
                <w:szCs w:val="21"/>
                <w:lang w:val="en-US" w:eastAsia="zh-CN" w:bidi="ar-SA"/>
              </w:rPr>
              <w:t>总建筑面积s</w:t>
            </w:r>
            <w:r>
              <w:rPr>
                <w:rFonts w:hint="eastAsia" w:ascii="宋体" w:hAnsi="宋体" w:eastAsia="宋体" w:cs="宋体"/>
                <w:kern w:val="2"/>
                <w:sz w:val="21"/>
                <w:szCs w:val="21"/>
                <w:vertAlign w:val="subscript"/>
                <w:lang w:val="en-US" w:eastAsia="zh-CN" w:bidi="ar-SA"/>
              </w:rPr>
              <w:t>t</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87"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其他条件</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600≤s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＜1200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局部应用系统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300≤s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＜600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34" w:type="pct"/>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简易自动喷水灭火系统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w:t>
            </w:r>
          </w:p>
        </w:tc>
        <w:tc>
          <w:tcPr>
            <w:tcW w:w="2787" w:type="pct"/>
            <w:noWrap w:val="0"/>
            <w:vAlign w:val="center"/>
          </w:tcPr>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1）位于A级文物和历史建筑内的商店和饮食建筑；</w:t>
            </w:r>
          </w:p>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2）属于1.2防火间距小于2m的设置范围。</w:t>
            </w:r>
          </w:p>
        </w:tc>
        <w:tc>
          <w:tcPr>
            <w:tcW w:w="934" w:type="pct"/>
            <w:vMerge w:val="continue"/>
            <w:noWrap w:val="0"/>
            <w:vAlign w:val="center"/>
          </w:tcPr>
          <w:p>
            <w:pPr>
              <w:widowControl w:val="0"/>
              <w:jc w:val="center"/>
              <w:rPr>
                <w:rFonts w:hint="eastAsia" w:ascii="宋体" w:hAnsi="宋体" w:eastAsia="宋体" w:cs="宋体"/>
                <w:kern w:val="2"/>
                <w:sz w:val="21"/>
                <w:szCs w:val="21"/>
                <w:lang w:val="en-US" w:eastAsia="zh-CN" w:bidi="ar-SA"/>
              </w:rPr>
            </w:pPr>
          </w:p>
        </w:tc>
      </w:tr>
    </w:tbl>
    <w:p>
      <w:pPr>
        <w:pStyle w:val="313"/>
        <w:bidi w:val="0"/>
        <w:outlineLvl w:val="9"/>
        <w:rPr>
          <w:rFonts w:hint="default" w:ascii="宋体" w:hAnsi="Times New Roman" w:eastAsia="宋体" w:cs="Times New Roman"/>
          <w:sz w:val="21"/>
          <w:szCs w:val="21"/>
          <w:lang w:val="en-US" w:eastAsia="zh-CN" w:bidi="ar-SA"/>
        </w:rPr>
      </w:pPr>
      <w:bookmarkStart w:id="212" w:name="_Toc3424"/>
      <w:r>
        <w:rPr>
          <w:rFonts w:hint="default" w:ascii="宋体" w:hAnsi="Times New Roman" w:eastAsia="宋体" w:cs="Times New Roman"/>
          <w:sz w:val="21"/>
          <w:szCs w:val="21"/>
          <w:lang w:val="en-US" w:eastAsia="zh-CN" w:bidi="ar-SA"/>
        </w:rPr>
        <w:t>设置自动灭火系统的商店和饮食建筑，除无可燃物的场所、敞开式外廊、室外楼梯等火灾危险性较小的场所之外，均应布置洒水喷头保护。</w:t>
      </w:r>
      <w:bookmarkEnd w:id="212"/>
    </w:p>
    <w:p>
      <w:pPr>
        <w:pStyle w:val="313"/>
        <w:bidi w:val="0"/>
        <w:outlineLvl w:val="9"/>
        <w:rPr>
          <w:rFonts w:hint="default" w:ascii="宋体" w:hAnsi="Times New Roman" w:eastAsia="宋体" w:cs="Times New Roman"/>
          <w:sz w:val="21"/>
          <w:szCs w:val="21"/>
          <w:lang w:val="en-US" w:eastAsia="zh-CN" w:bidi="ar-SA"/>
        </w:rPr>
      </w:pPr>
      <w:bookmarkStart w:id="213" w:name="_Toc9679"/>
      <w:r>
        <w:rPr>
          <w:rFonts w:hint="default" w:ascii="宋体" w:hAnsi="Times New Roman" w:eastAsia="宋体" w:cs="Times New Roman"/>
          <w:sz w:val="21"/>
          <w:szCs w:val="21"/>
          <w:lang w:val="en-US" w:eastAsia="zh-CN" w:bidi="ar-SA"/>
        </w:rPr>
        <w:t>采用自动喷水灭火系统或局部应用系统的商店和饮食建筑按中危险I级确定设计基本参数。</w:t>
      </w:r>
      <w:bookmarkEnd w:id="213"/>
    </w:p>
    <w:p>
      <w:pPr>
        <w:pStyle w:val="313"/>
        <w:bidi w:val="0"/>
        <w:outlineLvl w:val="9"/>
        <w:rPr>
          <w:rFonts w:hint="default" w:ascii="宋体" w:hAnsi="Times New Roman" w:eastAsia="宋体" w:cs="Times New Roman"/>
          <w:sz w:val="21"/>
          <w:szCs w:val="21"/>
          <w:lang w:val="en-US" w:eastAsia="zh-CN" w:bidi="ar-SA"/>
        </w:rPr>
      </w:pPr>
      <w:bookmarkStart w:id="214" w:name="_Toc21595"/>
      <w:r>
        <w:rPr>
          <w:rFonts w:hint="default" w:ascii="宋体" w:hAnsi="Times New Roman" w:eastAsia="宋体" w:cs="Times New Roman"/>
          <w:sz w:val="21"/>
          <w:szCs w:val="21"/>
          <w:lang w:val="en-US" w:eastAsia="zh-CN" w:bidi="ar-SA"/>
        </w:rPr>
        <w:t>采用简易自动喷水灭火系统商店和饮食建筑的持续喷水时间不应小于0.5h、设计喷水强度不应小于3L/min/</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，作用面积不宜小于80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且不宜大于100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w:t>
      </w:r>
      <w:bookmarkEnd w:id="214"/>
    </w:p>
    <w:p>
      <w:pPr>
        <w:pStyle w:val="313"/>
        <w:bidi w:val="0"/>
        <w:outlineLvl w:val="9"/>
        <w:rPr>
          <w:rFonts w:hint="default" w:ascii="宋体" w:hAnsi="Times New Roman" w:eastAsia="宋体" w:cs="Times New Roman"/>
          <w:sz w:val="21"/>
          <w:szCs w:val="21"/>
          <w:lang w:val="en-US" w:eastAsia="zh-CN" w:bidi="ar-SA"/>
        </w:rPr>
      </w:pPr>
      <w:bookmarkStart w:id="215" w:name="_Toc18717"/>
      <w:r>
        <w:rPr>
          <w:rFonts w:hint="default" w:ascii="宋体" w:hAnsi="Times New Roman" w:eastAsia="宋体" w:cs="Times New Roman"/>
          <w:sz w:val="21"/>
          <w:szCs w:val="21"/>
          <w:lang w:val="en-US" w:eastAsia="zh-CN" w:bidi="ar-SA"/>
        </w:rPr>
        <w:t>未设置自动灭火系统的商店建筑、饮食建筑具有以下情况之一时，应在经营楼层、有使用功能的架空防潮层等楼层的公共走道内设置消防软管卷盘或利用自来水管道设置轻便消防水龙：</w:t>
      </w:r>
      <w:bookmarkEnd w:id="215"/>
    </w:p>
    <w:p>
      <w:pPr>
        <w:pStyle w:val="329"/>
        <w:numPr>
          <w:ilvl w:val="0"/>
          <w:numId w:val="70"/>
        </w:numPr>
        <w:bidi w:val="0"/>
        <w:ind w:left="839" w:leftChars="0" w:hanging="419" w:firstLineChars="0"/>
        <w:rPr>
          <w:rFonts w:hint="default"/>
          <w:lang w:val="en-US" w:eastAsia="zh-CN"/>
        </w:rPr>
      </w:pPr>
      <w:r>
        <w:rPr>
          <w:rFonts w:hint="default"/>
          <w:lang w:val="en-US" w:eastAsia="zh-CN"/>
        </w:rPr>
        <w:t>建筑距离最近的市政消火栓或室外消火栓大于80m；</w:t>
      </w:r>
    </w:p>
    <w:p>
      <w:pPr>
        <w:pStyle w:val="329"/>
        <w:numPr>
          <w:ilvl w:val="0"/>
          <w:numId w:val="70"/>
        </w:numPr>
        <w:bidi w:val="0"/>
        <w:ind w:left="839" w:leftChars="0" w:hanging="419" w:firstLineChars="0"/>
        <w:rPr>
          <w:rFonts w:hint="default"/>
          <w:lang w:val="en-US" w:eastAsia="zh-CN"/>
        </w:rPr>
      </w:pPr>
      <w:r>
        <w:rPr>
          <w:rFonts w:hint="default"/>
          <w:lang w:val="en-US" w:eastAsia="zh-CN"/>
        </w:rPr>
        <w:t>经营用层数超过2层；</w:t>
      </w:r>
    </w:p>
    <w:p>
      <w:pPr>
        <w:pStyle w:val="329"/>
        <w:numPr>
          <w:ilvl w:val="0"/>
          <w:numId w:val="70"/>
        </w:numPr>
        <w:bidi w:val="0"/>
        <w:ind w:left="839" w:leftChars="0" w:hanging="419" w:firstLineChars="0"/>
        <w:rPr>
          <w:rFonts w:hint="default"/>
          <w:lang w:val="en-US" w:eastAsia="zh-CN"/>
        </w:rPr>
      </w:pPr>
      <w:r>
        <w:rPr>
          <w:rFonts w:hint="default"/>
          <w:lang w:val="en-US" w:eastAsia="zh-CN"/>
        </w:rPr>
        <w:t>属于1.3防火间距大于等于4m且小于6m的设置范围。</w:t>
      </w:r>
    </w:p>
    <w:p>
      <w:pPr>
        <w:pStyle w:val="313"/>
        <w:bidi w:val="0"/>
        <w:outlineLvl w:val="9"/>
        <w:rPr>
          <w:rFonts w:hint="default" w:ascii="宋体" w:hAnsi="Times New Roman" w:eastAsia="宋体" w:cs="Times New Roman"/>
          <w:sz w:val="21"/>
          <w:szCs w:val="21"/>
          <w:lang w:val="en-US" w:eastAsia="zh-CN" w:bidi="ar-SA"/>
        </w:rPr>
      </w:pPr>
      <w:bookmarkStart w:id="216" w:name="_Toc29145"/>
      <w:r>
        <w:rPr>
          <w:rFonts w:hint="default" w:ascii="宋体" w:hAnsi="Times New Roman" w:eastAsia="宋体" w:cs="Times New Roman"/>
          <w:sz w:val="21"/>
          <w:szCs w:val="21"/>
          <w:lang w:val="en-US" w:eastAsia="zh-CN" w:bidi="ar-SA"/>
        </w:rPr>
        <w:t>当自来水管道水压难以满足轻便消防水龙灭火需求时，应设置背负式细水雾灭火装置。背负式细水雾灭火装置储液容器的容积不宜小于12L。</w:t>
      </w:r>
      <w:bookmarkEnd w:id="216"/>
    </w:p>
    <w:p>
      <w:pPr>
        <w:pStyle w:val="313"/>
        <w:bidi w:val="0"/>
        <w:outlineLvl w:val="9"/>
        <w:rPr>
          <w:rFonts w:hint="default" w:ascii="宋体" w:hAnsi="Times New Roman" w:eastAsia="宋体" w:cs="Times New Roman"/>
          <w:sz w:val="21"/>
          <w:szCs w:val="21"/>
          <w:lang w:val="en-US" w:eastAsia="zh-CN" w:bidi="ar-SA"/>
        </w:rPr>
      </w:pPr>
      <w:bookmarkStart w:id="217" w:name="_Toc2571"/>
      <w:r>
        <w:rPr>
          <w:rFonts w:hint="default" w:ascii="宋体" w:hAnsi="Times New Roman" w:eastAsia="宋体" w:cs="Times New Roman"/>
          <w:sz w:val="21"/>
          <w:szCs w:val="21"/>
          <w:lang w:val="en-US" w:eastAsia="zh-CN" w:bidi="ar-SA"/>
        </w:rPr>
        <w:t>应在各层便于发现取用的公共部位及首层出入口处设置灭火器。每25</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应至少配备2具2kg灭火器。除有电气、油品火灾风险的区域外，灭火器宜采用水基型灭火器。</w:t>
      </w:r>
      <w:bookmarkEnd w:id="217"/>
    </w:p>
    <w:p>
      <w:pPr>
        <w:pStyle w:val="313"/>
        <w:bidi w:val="0"/>
        <w:outlineLvl w:val="9"/>
        <w:rPr>
          <w:rFonts w:hint="default" w:ascii="宋体" w:hAnsi="Times New Roman" w:eastAsia="宋体" w:cs="Times New Roman"/>
          <w:sz w:val="21"/>
          <w:szCs w:val="21"/>
          <w:lang w:val="en-US" w:eastAsia="zh-CN" w:bidi="ar-SA"/>
        </w:rPr>
      </w:pPr>
      <w:bookmarkStart w:id="218" w:name="_Toc21489"/>
      <w:r>
        <w:rPr>
          <w:rFonts w:hint="default" w:ascii="宋体" w:hAnsi="Times New Roman" w:eastAsia="宋体" w:cs="Times New Roman"/>
          <w:sz w:val="21"/>
          <w:szCs w:val="21"/>
          <w:lang w:val="en-US" w:eastAsia="zh-CN" w:bidi="ar-SA"/>
        </w:rPr>
        <w:t>应设置火灾自动报警系统或火灾自动报警装置。</w:t>
      </w:r>
      <w:bookmarkEnd w:id="218"/>
    </w:p>
    <w:p>
      <w:pPr>
        <w:pStyle w:val="313"/>
        <w:bidi w:val="0"/>
        <w:outlineLvl w:val="9"/>
        <w:rPr>
          <w:rFonts w:hint="default" w:ascii="宋体" w:hAnsi="Times New Roman" w:eastAsia="宋体" w:cs="Times New Roman"/>
          <w:sz w:val="21"/>
          <w:szCs w:val="21"/>
          <w:lang w:val="en-US" w:eastAsia="zh-CN" w:bidi="ar-SA"/>
        </w:rPr>
      </w:pPr>
      <w:bookmarkStart w:id="219" w:name="_Toc8636"/>
      <w:r>
        <w:rPr>
          <w:rFonts w:hint="default" w:ascii="宋体" w:hAnsi="Times New Roman" w:eastAsia="宋体" w:cs="Times New Roman"/>
          <w:sz w:val="21"/>
          <w:szCs w:val="21"/>
          <w:lang w:val="en-US" w:eastAsia="zh-CN" w:bidi="ar-SA"/>
        </w:rPr>
        <w:t>商店营业厅、用餐区、仓储区内应选择感烟火灾探测器。厨房内应选择感温火灾探测器，使用燃气的厨房还应选择相适应的可燃气体探测器。</w:t>
      </w:r>
      <w:bookmarkEnd w:id="219"/>
    </w:p>
    <w:p>
      <w:pPr>
        <w:pStyle w:val="313"/>
        <w:bidi w:val="0"/>
        <w:outlineLvl w:val="9"/>
        <w:rPr>
          <w:rFonts w:hint="default" w:ascii="宋体" w:hAnsi="Times New Roman" w:eastAsia="宋体" w:cs="Times New Roman"/>
          <w:sz w:val="21"/>
          <w:szCs w:val="21"/>
          <w:lang w:val="en-US" w:eastAsia="zh-CN" w:bidi="ar-SA"/>
        </w:rPr>
      </w:pPr>
      <w:bookmarkStart w:id="220" w:name="_Toc19735"/>
      <w:r>
        <w:rPr>
          <w:rFonts w:hint="default" w:ascii="宋体" w:hAnsi="Times New Roman" w:eastAsia="宋体" w:cs="Times New Roman"/>
          <w:sz w:val="21"/>
          <w:szCs w:val="21"/>
          <w:lang w:val="en-US" w:eastAsia="zh-CN" w:bidi="ar-SA"/>
        </w:rPr>
        <w:t>液化石油气瓶组气化间、储瓶间应采取必要的安全通风措施。</w:t>
      </w:r>
      <w:bookmarkEnd w:id="220"/>
    </w:p>
    <w:p>
      <w:pPr>
        <w:pStyle w:val="284"/>
        <w:bidi w:val="0"/>
        <w:outlineLvl w:val="9"/>
        <w:rPr>
          <w:rFonts w:hint="default"/>
          <w:lang w:val="en-US" w:eastAsia="zh-CN"/>
        </w:rPr>
      </w:pPr>
      <w:bookmarkStart w:id="221" w:name="_Toc1858"/>
      <w:r>
        <w:rPr>
          <w:rFonts w:hint="default"/>
          <w:lang w:val="en-US" w:eastAsia="zh-CN"/>
        </w:rPr>
        <w:t>电气</w:t>
      </w:r>
      <w:bookmarkEnd w:id="221"/>
    </w:p>
    <w:p>
      <w:pPr>
        <w:pStyle w:val="313"/>
        <w:bidi w:val="0"/>
        <w:outlineLvl w:val="9"/>
        <w:rPr>
          <w:rFonts w:hint="default" w:ascii="宋体" w:hAnsi="Times New Roman" w:eastAsia="宋体" w:cs="Times New Roman"/>
          <w:sz w:val="21"/>
          <w:szCs w:val="21"/>
          <w:lang w:val="en-US" w:eastAsia="zh-CN" w:bidi="ar-SA"/>
        </w:rPr>
      </w:pPr>
      <w:bookmarkStart w:id="222" w:name="_Toc29884"/>
      <w:r>
        <w:rPr>
          <w:rFonts w:hint="default" w:ascii="宋体" w:hAnsi="Times New Roman" w:eastAsia="宋体" w:cs="Times New Roman"/>
          <w:sz w:val="21"/>
          <w:szCs w:val="21"/>
          <w:lang w:val="en-US" w:eastAsia="zh-CN" w:bidi="ar-SA"/>
        </w:rPr>
        <w:t>配电箱电源进线侧应设置带隔离和保护功能的开关，并安装动作电流不大于300mA的剩余电流动作保护器。</w:t>
      </w:r>
      <w:bookmarkEnd w:id="222"/>
    </w:p>
    <w:p>
      <w:pPr>
        <w:pStyle w:val="313"/>
        <w:bidi w:val="0"/>
        <w:outlineLvl w:val="9"/>
        <w:rPr>
          <w:rFonts w:hint="default" w:ascii="宋体" w:hAnsi="Times New Roman" w:eastAsia="宋体" w:cs="Times New Roman"/>
          <w:sz w:val="21"/>
          <w:szCs w:val="21"/>
          <w:lang w:val="en-US" w:eastAsia="zh-CN" w:bidi="ar-SA"/>
        </w:rPr>
      </w:pPr>
      <w:bookmarkStart w:id="223" w:name="_Toc9806"/>
      <w:r>
        <w:rPr>
          <w:rFonts w:hint="default" w:ascii="宋体" w:hAnsi="Times New Roman" w:eastAsia="宋体" w:cs="Times New Roman"/>
          <w:sz w:val="21"/>
          <w:szCs w:val="21"/>
          <w:lang w:val="en-US" w:eastAsia="zh-CN" w:bidi="ar-SA"/>
        </w:rPr>
        <w:t>宜对剩余电流、温度等进行实时监测。</w:t>
      </w:r>
      <w:bookmarkEnd w:id="223"/>
    </w:p>
    <w:p>
      <w:pPr>
        <w:pStyle w:val="313"/>
        <w:bidi w:val="0"/>
        <w:outlineLvl w:val="9"/>
        <w:rPr>
          <w:rFonts w:hint="default" w:ascii="宋体" w:hAnsi="Times New Roman" w:eastAsia="宋体" w:cs="Times New Roman"/>
          <w:sz w:val="21"/>
          <w:szCs w:val="21"/>
          <w:lang w:val="en-US" w:eastAsia="zh-CN" w:bidi="ar-SA"/>
        </w:rPr>
      </w:pPr>
      <w:bookmarkStart w:id="224" w:name="_Toc31177"/>
      <w:r>
        <w:rPr>
          <w:rFonts w:hint="default" w:ascii="宋体" w:hAnsi="Times New Roman" w:eastAsia="宋体" w:cs="Times New Roman"/>
          <w:sz w:val="21"/>
          <w:szCs w:val="21"/>
          <w:lang w:val="en-US" w:eastAsia="zh-CN" w:bidi="ar-SA"/>
        </w:rPr>
        <w:t>电气线路应穿管保护。明敷于木材等可燃材料上的电气线路应采用金属管保护；明敷或暗敷于不燃材料上的电气线路可采用燃烧性能不低于B1级的刚性塑料管保护。</w:t>
      </w:r>
      <w:bookmarkEnd w:id="224"/>
    </w:p>
    <w:p>
      <w:pPr>
        <w:pStyle w:val="313"/>
        <w:bidi w:val="0"/>
        <w:outlineLvl w:val="9"/>
        <w:rPr>
          <w:rFonts w:hint="default" w:ascii="宋体" w:hAnsi="Times New Roman" w:eastAsia="宋体" w:cs="Times New Roman"/>
          <w:sz w:val="21"/>
          <w:szCs w:val="21"/>
          <w:lang w:val="en-US" w:eastAsia="zh-CN" w:bidi="ar-SA"/>
        </w:rPr>
      </w:pPr>
      <w:bookmarkStart w:id="225" w:name="_Toc1077"/>
      <w:r>
        <w:rPr>
          <w:rFonts w:hint="default" w:ascii="宋体" w:hAnsi="Times New Roman" w:eastAsia="宋体" w:cs="Times New Roman"/>
          <w:sz w:val="21"/>
          <w:szCs w:val="21"/>
          <w:lang w:val="en-US" w:eastAsia="zh-CN" w:bidi="ar-SA"/>
        </w:rPr>
        <w:t>应在安全出口、楼梯间、疏散走道设置疏散指示标志。</w:t>
      </w:r>
      <w:bookmarkEnd w:id="225"/>
    </w:p>
    <w:p>
      <w:pPr>
        <w:pStyle w:val="313"/>
        <w:bidi w:val="0"/>
        <w:outlineLvl w:val="9"/>
        <w:rPr>
          <w:rFonts w:hint="default" w:ascii="宋体" w:hAnsi="Times New Roman" w:eastAsia="宋体" w:cs="Times New Roman"/>
          <w:sz w:val="21"/>
          <w:szCs w:val="21"/>
          <w:lang w:val="en-US" w:eastAsia="zh-CN" w:bidi="ar-SA"/>
        </w:rPr>
      </w:pPr>
      <w:bookmarkStart w:id="226" w:name="_Toc24071"/>
      <w:r>
        <w:rPr>
          <w:rFonts w:hint="default" w:ascii="宋体" w:hAnsi="Times New Roman" w:eastAsia="宋体" w:cs="Times New Roman"/>
          <w:sz w:val="21"/>
          <w:szCs w:val="21"/>
          <w:lang w:val="en-US" w:eastAsia="zh-CN" w:bidi="ar-SA"/>
        </w:rPr>
        <w:t>应在楼梯间、疏散走道、建筑面积大于200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的营业厅和用餐区设置疏散照明。疏散走道的地面最低水平照度不应低于3</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，人员密集场所的地面最低水平照度不应低于5</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，室内疏散楼梯间的地面最低水平照度不应低于10</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w:t>
      </w:r>
      <w:bookmarkEnd w:id="226"/>
    </w:p>
    <w:p>
      <w:pPr>
        <w:pStyle w:val="283"/>
        <w:bidi w:val="0"/>
        <w:outlineLvl w:val="9"/>
        <w:rPr>
          <w:rFonts w:hint="default"/>
          <w:lang w:val="en-US" w:eastAsia="zh-CN"/>
        </w:rPr>
      </w:pPr>
      <w:bookmarkStart w:id="227" w:name="_Toc3649"/>
      <w:r>
        <w:rPr>
          <w:rFonts w:hint="default"/>
          <w:lang w:val="en-US" w:eastAsia="zh-CN"/>
        </w:rPr>
        <w:t>博物馆（含陈列馆）</w:t>
      </w:r>
      <w:bookmarkEnd w:id="227"/>
    </w:p>
    <w:p>
      <w:pPr>
        <w:pStyle w:val="284"/>
        <w:bidi w:val="0"/>
        <w:outlineLvl w:val="9"/>
        <w:rPr>
          <w:rFonts w:hint="default"/>
          <w:lang w:val="en-US" w:eastAsia="zh-CN"/>
        </w:rPr>
      </w:pPr>
      <w:bookmarkStart w:id="228" w:name="_Toc2483"/>
      <w:r>
        <w:rPr>
          <w:rFonts w:hint="default"/>
          <w:lang w:val="en-US" w:eastAsia="zh-CN"/>
        </w:rPr>
        <w:t>建筑防火</w:t>
      </w:r>
      <w:bookmarkEnd w:id="228"/>
    </w:p>
    <w:p>
      <w:pPr>
        <w:pStyle w:val="313"/>
        <w:bidi w:val="0"/>
        <w:outlineLvl w:val="9"/>
        <w:rPr>
          <w:rFonts w:hint="default" w:ascii="宋体" w:hAnsi="Times New Roman" w:eastAsia="宋体" w:cs="Times New Roman"/>
          <w:sz w:val="21"/>
          <w:szCs w:val="21"/>
          <w:lang w:val="en-US" w:eastAsia="zh-CN" w:bidi="ar-SA"/>
        </w:rPr>
      </w:pPr>
      <w:bookmarkStart w:id="229" w:name="_Toc25449"/>
      <w:r>
        <w:rPr>
          <w:rFonts w:hint="default" w:ascii="宋体" w:hAnsi="Times New Roman" w:eastAsia="宋体" w:cs="Times New Roman"/>
          <w:sz w:val="21"/>
          <w:szCs w:val="21"/>
          <w:lang w:val="en-US" w:eastAsia="zh-CN" w:bidi="ar-SA"/>
        </w:rPr>
        <w:t>博物馆（含陈列馆）总建筑面积不宜超过1000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，博物馆内的演出场所建筑面积不应超过600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w:t>
      </w:r>
      <w:bookmarkEnd w:id="229"/>
    </w:p>
    <w:p>
      <w:pPr>
        <w:pStyle w:val="313"/>
        <w:bidi w:val="0"/>
        <w:outlineLvl w:val="9"/>
        <w:rPr>
          <w:rFonts w:hint="default" w:ascii="宋体" w:hAnsi="Times New Roman" w:eastAsia="宋体" w:cs="Times New Roman"/>
          <w:sz w:val="21"/>
          <w:szCs w:val="21"/>
          <w:lang w:val="en-US" w:eastAsia="zh-CN" w:bidi="ar-SA"/>
        </w:rPr>
      </w:pPr>
      <w:bookmarkStart w:id="230" w:name="_Toc24787"/>
      <w:r>
        <w:rPr>
          <w:rFonts w:hint="default" w:ascii="宋体" w:hAnsi="Times New Roman" w:eastAsia="宋体" w:cs="Times New Roman"/>
          <w:sz w:val="21"/>
          <w:szCs w:val="21"/>
          <w:lang w:val="en-US" w:eastAsia="zh-CN" w:bidi="ar-SA"/>
        </w:rPr>
        <w:t>设置自动灭火系统时，其最大允许总建筑面积可增加1倍。</w:t>
      </w:r>
      <w:bookmarkEnd w:id="230"/>
    </w:p>
    <w:p>
      <w:pPr>
        <w:pStyle w:val="313"/>
        <w:bidi w:val="0"/>
        <w:outlineLvl w:val="9"/>
        <w:rPr>
          <w:rFonts w:hint="default" w:ascii="宋体" w:hAnsi="Times New Roman" w:eastAsia="宋体" w:cs="Times New Roman"/>
          <w:sz w:val="21"/>
          <w:szCs w:val="21"/>
          <w:lang w:val="en-US" w:eastAsia="zh-CN" w:bidi="ar-SA"/>
        </w:rPr>
      </w:pPr>
      <w:bookmarkStart w:id="231" w:name="_Toc15586"/>
      <w:r>
        <w:rPr>
          <w:rFonts w:hint="default" w:ascii="宋体" w:hAnsi="Times New Roman" w:eastAsia="宋体" w:cs="Times New Roman"/>
          <w:sz w:val="21"/>
          <w:szCs w:val="21"/>
          <w:lang w:val="en-US" w:eastAsia="zh-CN" w:bidi="ar-SA"/>
        </w:rPr>
        <w:t>A级文物和历史建筑中的博物馆（含陈列馆）应设于二层层及以下楼层（不计架空防潮层）。</w:t>
      </w:r>
      <w:bookmarkEnd w:id="231"/>
    </w:p>
    <w:p>
      <w:pPr>
        <w:pStyle w:val="313"/>
        <w:bidi w:val="0"/>
        <w:outlineLvl w:val="9"/>
        <w:rPr>
          <w:rFonts w:hint="default" w:ascii="宋体" w:hAnsi="Times New Roman" w:eastAsia="宋体" w:cs="Times New Roman"/>
          <w:sz w:val="21"/>
          <w:szCs w:val="21"/>
          <w:lang w:val="en-US" w:eastAsia="zh-CN" w:bidi="ar-SA"/>
        </w:rPr>
      </w:pPr>
      <w:bookmarkStart w:id="232" w:name="_Toc4097"/>
      <w:r>
        <w:rPr>
          <w:rFonts w:hint="default" w:ascii="宋体" w:hAnsi="Times New Roman" w:eastAsia="宋体" w:cs="Times New Roman"/>
          <w:sz w:val="21"/>
          <w:szCs w:val="21"/>
          <w:lang w:val="en-US" w:eastAsia="zh-CN" w:bidi="ar-SA"/>
        </w:rPr>
        <w:t>位于A、B、C级文物和历史建筑内博物馆（含陈列馆）的门窗洞口以及可燃性外檐，与相邻建筑的门窗洞口、可燃构件之间的防火间距不应小于6（2）m，当防火间距不足时博物馆（含陈列馆）应在表</w:t>
      </w:r>
      <w:r>
        <w:rPr>
          <w:rFonts w:hint="eastAsia" w:ascii="宋体" w:eastAsia="宋体" w:cs="Times New Roman"/>
          <w:sz w:val="21"/>
          <w:szCs w:val="21"/>
          <w:lang w:val="en-US" w:eastAsia="zh-CN" w:bidi="ar-SA"/>
        </w:rPr>
        <w:t>7</w:t>
      </w:r>
      <w:r>
        <w:rPr>
          <w:rFonts w:hint="default" w:ascii="宋体" w:hAnsi="Times New Roman" w:eastAsia="宋体" w:cs="Times New Roman"/>
          <w:sz w:val="21"/>
          <w:szCs w:val="21"/>
          <w:lang w:val="en-US" w:eastAsia="zh-CN" w:bidi="ar-SA"/>
        </w:rPr>
        <w:t>要求的设置范围内设置灭火措施。</w:t>
      </w:r>
      <w:bookmarkEnd w:id="232"/>
    </w:p>
    <w:p>
      <w:pPr>
        <w:pStyle w:val="325"/>
        <w:bidi w:val="0"/>
        <w:rPr>
          <w:rFonts w:hint="default"/>
          <w:lang w:val="en-US" w:eastAsia="zh-CN"/>
        </w:rPr>
      </w:pPr>
      <w:r>
        <w:rPr>
          <w:rFonts w:hint="default"/>
          <w:lang w:val="en-US" w:eastAsia="zh-CN"/>
        </w:rPr>
        <w:t>博物馆（含陈列馆）防火间距不足时采取的灭火措施及其设置范围（括号内为90°夹角时间距）</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4253"/>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防火间距d</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w:t>
            </w:r>
          </w:p>
        </w:tc>
        <w:tc>
          <w:tcPr>
            <w:tcW w:w="2222" w:type="pct"/>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消防措施</w:t>
            </w:r>
          </w:p>
        </w:tc>
        <w:tc>
          <w:tcPr>
            <w:tcW w:w="201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4≤d＜6（2）</w:t>
            </w:r>
          </w:p>
        </w:tc>
        <w:tc>
          <w:tcPr>
            <w:tcW w:w="2222"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按要求设置轻便消防水龙、轻便消防水龙或背负式细水雾灭火装置。</w:t>
            </w:r>
          </w:p>
        </w:tc>
        <w:tc>
          <w:tcPr>
            <w:tcW w:w="2012" w:type="pct"/>
            <w:noWrap w:val="0"/>
            <w:vAlign w:val="center"/>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经营楼层、有使用功能的架空防潮层等楼层的公共走道。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d＜4</w:t>
            </w:r>
          </w:p>
        </w:tc>
        <w:tc>
          <w:tcPr>
            <w:tcW w:w="2222"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应设置自动灭火系统。</w:t>
            </w:r>
          </w:p>
        </w:tc>
        <w:tc>
          <w:tcPr>
            <w:tcW w:w="2012"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博物馆（含陈列馆）内。</w:t>
            </w:r>
          </w:p>
        </w:tc>
      </w:tr>
    </w:tbl>
    <w:p>
      <w:pPr>
        <w:pStyle w:val="313"/>
        <w:bidi w:val="0"/>
        <w:outlineLvl w:val="9"/>
        <w:rPr>
          <w:rFonts w:hint="default" w:ascii="宋体" w:hAnsi="Times New Roman" w:eastAsia="宋体" w:cs="Times New Roman"/>
          <w:sz w:val="21"/>
          <w:szCs w:val="21"/>
          <w:lang w:val="en-US" w:eastAsia="zh-CN" w:bidi="ar-SA"/>
        </w:rPr>
      </w:pPr>
      <w:bookmarkStart w:id="233" w:name="_Toc29739"/>
      <w:r>
        <w:rPr>
          <w:rFonts w:hint="default" w:ascii="宋体" w:hAnsi="Times New Roman" w:eastAsia="宋体" w:cs="Times New Roman"/>
          <w:sz w:val="21"/>
          <w:szCs w:val="21"/>
          <w:lang w:val="en-US" w:eastAsia="zh-CN" w:bidi="ar-SA"/>
        </w:rPr>
        <w:t>博物馆（含陈列馆）不应在文物和历史建筑本体内设置使用明火的厨房。</w:t>
      </w:r>
      <w:bookmarkEnd w:id="233"/>
    </w:p>
    <w:p>
      <w:pPr>
        <w:pStyle w:val="284"/>
        <w:bidi w:val="0"/>
        <w:outlineLvl w:val="9"/>
        <w:rPr>
          <w:rFonts w:hint="default"/>
          <w:lang w:val="en-US" w:eastAsia="zh-CN"/>
        </w:rPr>
      </w:pPr>
      <w:bookmarkStart w:id="234" w:name="_Toc13515"/>
      <w:r>
        <w:rPr>
          <w:rFonts w:hint="default"/>
          <w:lang w:val="en-US" w:eastAsia="zh-CN"/>
        </w:rPr>
        <w:t>安全疏散</w:t>
      </w:r>
      <w:bookmarkEnd w:id="234"/>
    </w:p>
    <w:p>
      <w:pPr>
        <w:pStyle w:val="313"/>
        <w:bidi w:val="0"/>
        <w:outlineLvl w:val="9"/>
        <w:rPr>
          <w:rFonts w:hint="default" w:ascii="宋体" w:hAnsi="Times New Roman" w:eastAsia="宋体" w:cs="Times New Roman"/>
          <w:sz w:val="21"/>
          <w:szCs w:val="21"/>
          <w:lang w:val="en-US" w:eastAsia="zh-CN" w:bidi="ar-SA"/>
        </w:rPr>
      </w:pPr>
      <w:bookmarkStart w:id="235" w:name="_Toc23167"/>
      <w:r>
        <w:rPr>
          <w:rFonts w:hint="default" w:ascii="宋体" w:hAnsi="Times New Roman" w:eastAsia="宋体" w:cs="Times New Roman"/>
          <w:sz w:val="21"/>
          <w:szCs w:val="21"/>
          <w:lang w:val="en-US" w:eastAsia="zh-CN" w:bidi="ar-SA"/>
        </w:rPr>
        <w:t>设置多个安全出口的博物馆（含陈列馆），安全出口应分散布置，且同一博物馆（含陈列馆）、演出场所相邻两个安全出口最近边缘之间的水平距离不应小于5m。</w:t>
      </w:r>
      <w:bookmarkEnd w:id="235"/>
    </w:p>
    <w:p>
      <w:pPr>
        <w:pStyle w:val="313"/>
        <w:bidi w:val="0"/>
        <w:outlineLvl w:val="9"/>
        <w:rPr>
          <w:rFonts w:hint="default" w:ascii="宋体" w:hAnsi="Times New Roman" w:eastAsia="宋体" w:cs="Times New Roman"/>
          <w:sz w:val="21"/>
          <w:szCs w:val="21"/>
          <w:lang w:val="en-US" w:eastAsia="zh-CN" w:bidi="ar-SA"/>
        </w:rPr>
      </w:pPr>
      <w:bookmarkStart w:id="236" w:name="_Toc26075"/>
      <w:r>
        <w:rPr>
          <w:rFonts w:hint="default" w:ascii="宋体" w:hAnsi="Times New Roman" w:eastAsia="宋体" w:cs="Times New Roman"/>
          <w:sz w:val="21"/>
          <w:szCs w:val="21"/>
          <w:lang w:val="en-US" w:eastAsia="zh-CN" w:bidi="ar-SA"/>
        </w:rPr>
        <w:t>面积超过200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的楼层，其安全出口不应少于2个。</w:t>
      </w:r>
      <w:bookmarkEnd w:id="236"/>
    </w:p>
    <w:p>
      <w:pPr>
        <w:pStyle w:val="313"/>
        <w:bidi w:val="0"/>
        <w:outlineLvl w:val="9"/>
        <w:rPr>
          <w:rFonts w:hint="default" w:ascii="宋体" w:hAnsi="Times New Roman" w:eastAsia="宋体" w:cs="Times New Roman"/>
          <w:sz w:val="21"/>
          <w:szCs w:val="21"/>
          <w:lang w:val="en-US" w:eastAsia="zh-CN" w:bidi="ar-SA"/>
        </w:rPr>
      </w:pPr>
      <w:bookmarkStart w:id="237" w:name="_Toc29906"/>
      <w:r>
        <w:rPr>
          <w:rFonts w:hint="default" w:ascii="宋体" w:hAnsi="Times New Roman" w:eastAsia="宋体" w:cs="Times New Roman"/>
          <w:sz w:val="21"/>
          <w:szCs w:val="21"/>
          <w:lang w:val="en-US" w:eastAsia="zh-CN" w:bidi="ar-SA"/>
        </w:rPr>
        <w:t>采用楼梯疏散的楼层建筑面积大于300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时应采用室外楼梯或封闭楼梯间疏散；不大于300</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时可采用原有楼梯进行疏散。</w:t>
      </w:r>
      <w:bookmarkEnd w:id="237"/>
    </w:p>
    <w:p>
      <w:pPr>
        <w:pStyle w:val="313"/>
        <w:bidi w:val="0"/>
        <w:outlineLvl w:val="9"/>
        <w:rPr>
          <w:rFonts w:hint="default" w:ascii="宋体" w:hAnsi="Times New Roman" w:eastAsia="宋体" w:cs="Times New Roman"/>
          <w:sz w:val="21"/>
          <w:szCs w:val="21"/>
          <w:lang w:val="en-US" w:eastAsia="zh-CN" w:bidi="ar-SA"/>
        </w:rPr>
      </w:pPr>
      <w:bookmarkStart w:id="238" w:name="_Toc378"/>
      <w:r>
        <w:rPr>
          <w:rFonts w:hint="default" w:ascii="宋体" w:hAnsi="Times New Roman" w:eastAsia="宋体" w:cs="Times New Roman"/>
          <w:sz w:val="21"/>
          <w:szCs w:val="21"/>
          <w:lang w:val="en-US" w:eastAsia="zh-CN" w:bidi="ar-SA"/>
        </w:rPr>
        <w:t>利用原有木质楼梯疏散的博物馆（含陈列馆），楼梯底部应当采用不燃材料进行防火保护。新增楼梯应采用不燃材料或经阻燃处理达到B1级。</w:t>
      </w:r>
      <w:bookmarkEnd w:id="238"/>
    </w:p>
    <w:p>
      <w:pPr>
        <w:pStyle w:val="313"/>
        <w:bidi w:val="0"/>
        <w:outlineLvl w:val="9"/>
        <w:rPr>
          <w:rFonts w:hint="default" w:ascii="宋体" w:hAnsi="Times New Roman" w:eastAsia="宋体" w:cs="Times New Roman"/>
          <w:sz w:val="21"/>
          <w:szCs w:val="21"/>
          <w:lang w:val="en-US" w:eastAsia="zh-CN" w:bidi="ar-SA"/>
        </w:rPr>
      </w:pPr>
      <w:bookmarkStart w:id="239" w:name="_Toc2248"/>
      <w:r>
        <w:rPr>
          <w:rFonts w:hint="default" w:ascii="宋体" w:hAnsi="Times New Roman" w:eastAsia="宋体" w:cs="Times New Roman"/>
          <w:sz w:val="21"/>
          <w:szCs w:val="21"/>
          <w:lang w:val="en-US" w:eastAsia="zh-CN" w:bidi="ar-SA"/>
        </w:rPr>
        <w:t>博物馆（含陈列馆）的疏散门不应增设门槛，紧靠疏散门口内外各1.4m范围内不应增设踏步。既有门槛、踏步难以改造时，应增设疏散照明和警示标志。</w:t>
      </w:r>
      <w:bookmarkEnd w:id="239"/>
    </w:p>
    <w:p>
      <w:pPr>
        <w:pStyle w:val="313"/>
        <w:bidi w:val="0"/>
        <w:outlineLvl w:val="9"/>
        <w:rPr>
          <w:rFonts w:hint="default" w:ascii="宋体" w:hAnsi="Times New Roman" w:eastAsia="宋体" w:cs="Times New Roman"/>
          <w:sz w:val="21"/>
          <w:szCs w:val="21"/>
          <w:lang w:val="en-US" w:eastAsia="zh-CN" w:bidi="ar-SA"/>
        </w:rPr>
      </w:pPr>
      <w:bookmarkStart w:id="240" w:name="_Toc7481"/>
      <w:r>
        <w:rPr>
          <w:rFonts w:hint="default" w:ascii="宋体" w:hAnsi="Times New Roman" w:eastAsia="宋体" w:cs="Times New Roman"/>
          <w:sz w:val="21"/>
          <w:szCs w:val="21"/>
          <w:lang w:val="en-US" w:eastAsia="zh-CN" w:bidi="ar-SA"/>
        </w:rPr>
        <w:t>博物馆（含陈列馆）展厅应根据建筑面积按照0.34人/</w:t>
      </w:r>
      <w:r>
        <w:rPr>
          <w:rFonts w:hint="eastAsia" w:ascii="宋体" w:hAnsi="Times New Roman"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计算顾客人数，演出场所按实际座位数的1.1倍计算人数。</w:t>
      </w:r>
      <w:bookmarkEnd w:id="240"/>
    </w:p>
    <w:p>
      <w:pPr>
        <w:pStyle w:val="313"/>
        <w:bidi w:val="0"/>
        <w:outlineLvl w:val="9"/>
        <w:rPr>
          <w:rFonts w:hint="default" w:ascii="宋体" w:hAnsi="Times New Roman" w:eastAsia="宋体" w:cs="Times New Roman"/>
          <w:sz w:val="21"/>
          <w:szCs w:val="21"/>
          <w:lang w:val="en-US" w:eastAsia="zh-CN" w:bidi="ar-SA"/>
        </w:rPr>
      </w:pPr>
      <w:bookmarkStart w:id="241" w:name="_Toc2628"/>
      <w:r>
        <w:rPr>
          <w:rFonts w:hint="default" w:ascii="宋体" w:hAnsi="Times New Roman" w:eastAsia="宋体" w:cs="Times New Roman"/>
          <w:sz w:val="21"/>
          <w:szCs w:val="21"/>
          <w:lang w:val="en-US" w:eastAsia="zh-CN" w:bidi="ar-SA"/>
        </w:rPr>
        <w:t>每层安全出口、疏散走道和疏散楼梯的各自总净宽应按照不小于0.65m/百人计算确定，且应符合</w:t>
      </w:r>
      <w:r>
        <w:rPr>
          <w:rFonts w:hint="eastAsia" w:ascii="宋体" w:eastAsia="宋体" w:cs="Times New Roman"/>
          <w:sz w:val="21"/>
          <w:szCs w:val="21"/>
          <w:lang w:val="en-US" w:eastAsia="zh-CN" w:bidi="ar-SA"/>
        </w:rPr>
        <w:t>6.4</w:t>
      </w:r>
      <w:r>
        <w:rPr>
          <w:rFonts w:hint="default" w:ascii="宋体" w:hAnsi="Times New Roman" w:eastAsia="宋体" w:cs="Times New Roman"/>
          <w:sz w:val="21"/>
          <w:szCs w:val="21"/>
          <w:lang w:val="en-US" w:eastAsia="zh-CN" w:bidi="ar-SA"/>
        </w:rPr>
        <w:t>.2.8的要求。</w:t>
      </w:r>
      <w:bookmarkEnd w:id="241"/>
    </w:p>
    <w:p>
      <w:pPr>
        <w:pStyle w:val="313"/>
        <w:bidi w:val="0"/>
        <w:outlineLvl w:val="9"/>
        <w:rPr>
          <w:rFonts w:hint="default" w:ascii="宋体" w:hAnsi="Times New Roman" w:eastAsia="宋体" w:cs="Times New Roman"/>
          <w:sz w:val="21"/>
          <w:szCs w:val="21"/>
          <w:lang w:val="en-US" w:eastAsia="zh-CN" w:bidi="ar-SA"/>
        </w:rPr>
      </w:pPr>
      <w:bookmarkStart w:id="242" w:name="_Toc1980"/>
      <w:r>
        <w:rPr>
          <w:rFonts w:hint="default" w:ascii="宋体" w:hAnsi="Times New Roman" w:eastAsia="宋体" w:cs="Times New Roman"/>
          <w:sz w:val="21"/>
          <w:szCs w:val="21"/>
          <w:lang w:val="en-US" w:eastAsia="zh-CN" w:bidi="ar-SA"/>
        </w:rPr>
        <w:t>仅设置1个安全出口的博物馆（含陈列馆），疏散楼梯的净宽度不宜小于1.1（0.8）m，当疏散楼梯无直接对外出口、需与首层合用该安全出口时，安全出口宽度不应小于1.8（1.2）m。设置多个安全出口的博物馆（含陈列馆），其首层疏散外门宽度不应小于1.4m，疏散楼梯的净宽度不宜小于0.9m。</w:t>
      </w:r>
      <w:bookmarkEnd w:id="242"/>
    </w:p>
    <w:p>
      <w:pPr>
        <w:pStyle w:val="313"/>
        <w:bidi w:val="0"/>
        <w:outlineLvl w:val="9"/>
        <w:rPr>
          <w:rFonts w:hint="default" w:ascii="宋体" w:hAnsi="Times New Roman" w:eastAsia="宋体" w:cs="Times New Roman"/>
          <w:sz w:val="21"/>
          <w:szCs w:val="21"/>
          <w:lang w:val="en-US" w:eastAsia="zh-CN" w:bidi="ar-SA"/>
        </w:rPr>
      </w:pPr>
      <w:bookmarkStart w:id="243" w:name="_Toc13947"/>
      <w:r>
        <w:rPr>
          <w:rFonts w:hint="default" w:ascii="宋体" w:hAnsi="Times New Roman" w:eastAsia="宋体" w:cs="Times New Roman"/>
          <w:sz w:val="21"/>
          <w:szCs w:val="21"/>
          <w:lang w:val="en-US" w:eastAsia="zh-CN" w:bidi="ar-SA"/>
        </w:rPr>
        <w:t>安全出口数量或疏散宽度难以满足2.2、2.7、2.8要求时，应采取限制同时参观人数的限流措施：2层建筑使用楼梯疏散人数之和不应超过15人，3层建筑使用楼梯疏散人数之和不超过25人。</w:t>
      </w:r>
      <w:bookmarkEnd w:id="243"/>
    </w:p>
    <w:p>
      <w:pPr>
        <w:pStyle w:val="313"/>
        <w:bidi w:val="0"/>
        <w:outlineLvl w:val="9"/>
        <w:rPr>
          <w:rFonts w:hint="default" w:ascii="宋体" w:hAnsi="Times New Roman" w:eastAsia="宋体" w:cs="Times New Roman"/>
          <w:sz w:val="21"/>
          <w:szCs w:val="21"/>
          <w:lang w:val="en-US" w:eastAsia="zh-CN" w:bidi="ar-SA"/>
        </w:rPr>
      </w:pPr>
      <w:bookmarkStart w:id="244" w:name="_Toc5625"/>
      <w:r>
        <w:rPr>
          <w:rFonts w:hint="default" w:ascii="宋体" w:hAnsi="Times New Roman" w:eastAsia="宋体" w:cs="Times New Roman"/>
          <w:sz w:val="21"/>
          <w:szCs w:val="21"/>
          <w:lang w:val="en-US" w:eastAsia="zh-CN" w:bidi="ar-SA"/>
        </w:rPr>
        <w:t>疏散楼梯宜具备自然采光通风条件；楼梯梯段坡度不宜超过38°。</w:t>
      </w:r>
      <w:bookmarkEnd w:id="244"/>
    </w:p>
    <w:p>
      <w:pPr>
        <w:pStyle w:val="284"/>
        <w:bidi w:val="0"/>
        <w:outlineLvl w:val="9"/>
        <w:rPr>
          <w:rFonts w:hint="default"/>
          <w:lang w:val="en-US" w:eastAsia="zh-CN"/>
        </w:rPr>
      </w:pPr>
      <w:bookmarkStart w:id="245" w:name="_Toc20668"/>
      <w:r>
        <w:rPr>
          <w:rFonts w:hint="default"/>
          <w:lang w:val="en-US" w:eastAsia="zh-CN"/>
        </w:rPr>
        <w:t>门窗</w:t>
      </w:r>
      <w:bookmarkEnd w:id="245"/>
    </w:p>
    <w:p>
      <w:pPr>
        <w:pStyle w:val="313"/>
        <w:bidi w:val="0"/>
        <w:outlineLvl w:val="9"/>
        <w:rPr>
          <w:rFonts w:hint="default" w:ascii="宋体" w:hAnsi="Times New Roman" w:eastAsia="宋体" w:cs="Times New Roman"/>
          <w:sz w:val="21"/>
          <w:szCs w:val="21"/>
          <w:lang w:val="en-US" w:eastAsia="zh-CN" w:bidi="ar-SA"/>
        </w:rPr>
      </w:pPr>
      <w:bookmarkStart w:id="246" w:name="_Toc32626"/>
      <w:r>
        <w:rPr>
          <w:rFonts w:hint="default" w:ascii="宋体" w:hAnsi="Times New Roman" w:eastAsia="宋体" w:cs="Times New Roman"/>
          <w:sz w:val="21"/>
          <w:szCs w:val="21"/>
          <w:lang w:val="en-US" w:eastAsia="zh-CN" w:bidi="ar-SA"/>
        </w:rPr>
        <w:t>采用敞开楼梯（间）疏散的楼层，展厅、演出场所应设置可开启式外窗或通往外廊的外门。</w:t>
      </w:r>
      <w:bookmarkEnd w:id="246"/>
    </w:p>
    <w:p>
      <w:pPr>
        <w:pStyle w:val="313"/>
        <w:bidi w:val="0"/>
        <w:outlineLvl w:val="9"/>
        <w:rPr>
          <w:rFonts w:hint="default" w:ascii="宋体" w:hAnsi="Times New Roman" w:eastAsia="宋体" w:cs="Times New Roman"/>
          <w:sz w:val="21"/>
          <w:szCs w:val="21"/>
          <w:lang w:val="en-US" w:eastAsia="zh-CN" w:bidi="ar-SA"/>
        </w:rPr>
      </w:pPr>
      <w:bookmarkStart w:id="247" w:name="_Toc22081"/>
      <w:r>
        <w:rPr>
          <w:rFonts w:hint="default" w:ascii="宋体" w:hAnsi="Times New Roman" w:eastAsia="宋体" w:cs="Times New Roman"/>
          <w:sz w:val="21"/>
          <w:szCs w:val="21"/>
          <w:lang w:val="en-US" w:eastAsia="zh-CN" w:bidi="ar-SA"/>
        </w:rPr>
        <w:t>外窗净高度不宜小于1m，净宽度不宜小于0.8m，窗台下沿距室内地面高度不应大于1.2m。</w:t>
      </w:r>
      <w:bookmarkEnd w:id="247"/>
    </w:p>
    <w:p>
      <w:pPr>
        <w:pStyle w:val="284"/>
        <w:bidi w:val="0"/>
        <w:outlineLvl w:val="9"/>
        <w:rPr>
          <w:rFonts w:hint="default"/>
          <w:lang w:val="en-US" w:eastAsia="zh-CN"/>
        </w:rPr>
      </w:pPr>
      <w:bookmarkStart w:id="248" w:name="_Toc26927"/>
      <w:r>
        <w:rPr>
          <w:rFonts w:hint="default"/>
          <w:lang w:val="en-US" w:eastAsia="zh-CN"/>
        </w:rPr>
        <w:t>建筑装饰装修</w:t>
      </w:r>
      <w:bookmarkEnd w:id="248"/>
    </w:p>
    <w:p>
      <w:pPr>
        <w:pStyle w:val="313"/>
        <w:bidi w:val="0"/>
        <w:outlineLvl w:val="9"/>
        <w:rPr>
          <w:rFonts w:hint="default" w:ascii="宋体" w:hAnsi="Times New Roman" w:eastAsia="宋体" w:cs="Times New Roman"/>
          <w:sz w:val="21"/>
          <w:szCs w:val="21"/>
          <w:lang w:val="en-US" w:eastAsia="zh-CN" w:bidi="ar-SA"/>
        </w:rPr>
      </w:pPr>
      <w:bookmarkStart w:id="249" w:name="_Toc27082"/>
      <w:r>
        <w:rPr>
          <w:rFonts w:hint="default" w:ascii="宋体" w:hAnsi="Times New Roman" w:eastAsia="宋体" w:cs="Times New Roman"/>
          <w:sz w:val="21"/>
          <w:szCs w:val="21"/>
          <w:lang w:val="en-US" w:eastAsia="zh-CN" w:bidi="ar-SA"/>
        </w:rPr>
        <w:t>疏散楼梯间、疏散走道新增的装修、装饰材料应采用不燃性材料。</w:t>
      </w:r>
      <w:bookmarkEnd w:id="249"/>
    </w:p>
    <w:p>
      <w:pPr>
        <w:pStyle w:val="313"/>
        <w:bidi w:val="0"/>
        <w:outlineLvl w:val="9"/>
        <w:rPr>
          <w:rFonts w:hint="default" w:ascii="宋体" w:hAnsi="Times New Roman" w:eastAsia="宋体" w:cs="Times New Roman"/>
          <w:sz w:val="21"/>
          <w:szCs w:val="21"/>
          <w:lang w:val="en-US" w:eastAsia="zh-CN" w:bidi="ar-SA"/>
        </w:rPr>
      </w:pPr>
      <w:bookmarkStart w:id="250" w:name="_Toc32122"/>
      <w:r>
        <w:rPr>
          <w:rFonts w:hint="default" w:ascii="宋体" w:hAnsi="Times New Roman" w:eastAsia="宋体" w:cs="Times New Roman"/>
          <w:sz w:val="21"/>
          <w:szCs w:val="21"/>
          <w:lang w:val="en-US" w:eastAsia="zh-CN" w:bidi="ar-SA"/>
        </w:rPr>
        <w:t>展厅、演出场所顶棚、地面新增的装修材料应采用不燃性或难燃性材料。</w:t>
      </w:r>
      <w:bookmarkEnd w:id="250"/>
    </w:p>
    <w:p>
      <w:pPr>
        <w:pStyle w:val="313"/>
        <w:bidi w:val="0"/>
        <w:outlineLvl w:val="9"/>
        <w:rPr>
          <w:rFonts w:hint="default" w:ascii="宋体" w:hAnsi="Times New Roman" w:eastAsia="宋体" w:cs="Times New Roman"/>
          <w:sz w:val="21"/>
          <w:szCs w:val="21"/>
          <w:lang w:val="en-US" w:eastAsia="zh-CN" w:bidi="ar-SA"/>
        </w:rPr>
      </w:pPr>
      <w:bookmarkStart w:id="251" w:name="_Toc31955"/>
      <w:r>
        <w:rPr>
          <w:rFonts w:hint="default" w:ascii="宋体" w:hAnsi="Times New Roman" w:eastAsia="宋体" w:cs="Times New Roman"/>
          <w:sz w:val="21"/>
          <w:szCs w:val="21"/>
          <w:lang w:val="en-US" w:eastAsia="zh-CN" w:bidi="ar-SA"/>
        </w:rPr>
        <w:t>展厅展台应采用不燃性材料。</w:t>
      </w:r>
      <w:bookmarkEnd w:id="251"/>
    </w:p>
    <w:p>
      <w:pPr>
        <w:pStyle w:val="313"/>
        <w:bidi w:val="0"/>
        <w:outlineLvl w:val="9"/>
        <w:rPr>
          <w:rFonts w:hint="default" w:ascii="宋体" w:hAnsi="Times New Roman" w:eastAsia="宋体" w:cs="Times New Roman"/>
          <w:sz w:val="21"/>
          <w:szCs w:val="21"/>
          <w:lang w:val="en-US" w:eastAsia="zh-CN" w:bidi="ar-SA"/>
        </w:rPr>
      </w:pPr>
      <w:bookmarkStart w:id="252" w:name="_Toc7868"/>
      <w:r>
        <w:rPr>
          <w:rFonts w:hint="default" w:ascii="宋体" w:hAnsi="Times New Roman" w:eastAsia="宋体" w:cs="Times New Roman"/>
          <w:sz w:val="21"/>
          <w:szCs w:val="21"/>
          <w:lang w:val="en-US" w:eastAsia="zh-CN" w:bidi="ar-SA"/>
        </w:rPr>
        <w:t>装饰织物、舞台、非保护要素的家具应进行阻燃处理达到B1级。</w:t>
      </w:r>
      <w:bookmarkEnd w:id="252"/>
    </w:p>
    <w:p>
      <w:pPr>
        <w:pStyle w:val="313"/>
        <w:bidi w:val="0"/>
        <w:outlineLvl w:val="9"/>
        <w:rPr>
          <w:rFonts w:hint="default" w:ascii="宋体" w:hAnsi="Times New Roman" w:eastAsia="宋体" w:cs="Times New Roman"/>
          <w:sz w:val="21"/>
          <w:szCs w:val="21"/>
          <w:lang w:val="en-US" w:eastAsia="zh-CN" w:bidi="ar-SA"/>
        </w:rPr>
      </w:pPr>
      <w:bookmarkStart w:id="253" w:name="_Toc11163"/>
      <w:r>
        <w:rPr>
          <w:rFonts w:hint="default" w:ascii="宋体" w:hAnsi="Times New Roman" w:eastAsia="宋体" w:cs="Times New Roman"/>
          <w:sz w:val="21"/>
          <w:szCs w:val="21"/>
          <w:lang w:val="en-US" w:eastAsia="zh-CN" w:bidi="ar-SA"/>
        </w:rPr>
        <w:t>建筑外墙不应采用可燃性、易燃性保温材料和外墙装饰装修材料。</w:t>
      </w:r>
      <w:bookmarkEnd w:id="253"/>
    </w:p>
    <w:p>
      <w:pPr>
        <w:pStyle w:val="313"/>
        <w:bidi w:val="0"/>
        <w:outlineLvl w:val="9"/>
        <w:rPr>
          <w:rFonts w:hint="default" w:ascii="宋体" w:hAnsi="Times New Roman" w:eastAsia="宋体" w:cs="Times New Roman"/>
          <w:sz w:val="21"/>
          <w:szCs w:val="21"/>
          <w:lang w:val="en-US" w:eastAsia="zh-CN" w:bidi="ar-SA"/>
        </w:rPr>
      </w:pPr>
      <w:bookmarkStart w:id="254" w:name="_Toc30175"/>
      <w:r>
        <w:rPr>
          <w:rFonts w:hint="default" w:ascii="宋体" w:hAnsi="Times New Roman" w:eastAsia="宋体" w:cs="Times New Roman"/>
          <w:sz w:val="21"/>
          <w:szCs w:val="21"/>
          <w:lang w:val="en-US" w:eastAsia="zh-CN" w:bidi="ar-SA"/>
        </w:rPr>
        <w:t>D级文物和历史建筑可燃性外墙上不应安装灯箱广告；其他文物和历史建筑安装的广告、灯箱等设施应采用不燃性材料制作。</w:t>
      </w:r>
      <w:bookmarkEnd w:id="254"/>
    </w:p>
    <w:p>
      <w:pPr>
        <w:pStyle w:val="284"/>
        <w:bidi w:val="0"/>
        <w:outlineLvl w:val="9"/>
        <w:rPr>
          <w:rFonts w:hint="default"/>
          <w:lang w:val="en-US" w:eastAsia="zh-CN"/>
        </w:rPr>
      </w:pPr>
      <w:bookmarkStart w:id="255" w:name="_Toc10848"/>
      <w:r>
        <w:rPr>
          <w:rFonts w:hint="default"/>
          <w:lang w:val="en-US" w:eastAsia="zh-CN"/>
        </w:rPr>
        <w:t>消防设施</w:t>
      </w:r>
      <w:bookmarkEnd w:id="255"/>
    </w:p>
    <w:p>
      <w:pPr>
        <w:pStyle w:val="313"/>
        <w:bidi w:val="0"/>
        <w:outlineLvl w:val="9"/>
        <w:rPr>
          <w:rFonts w:hint="default" w:ascii="宋体" w:hAnsi="Times New Roman" w:eastAsia="宋体" w:cs="Times New Roman"/>
          <w:sz w:val="21"/>
          <w:szCs w:val="21"/>
          <w:lang w:val="en-US" w:eastAsia="zh-CN" w:bidi="ar-SA"/>
        </w:rPr>
      </w:pPr>
      <w:bookmarkStart w:id="256" w:name="_Toc24866"/>
      <w:r>
        <w:rPr>
          <w:rFonts w:hint="default" w:ascii="宋体" w:hAnsi="Times New Roman" w:eastAsia="宋体" w:cs="Times New Roman"/>
          <w:sz w:val="21"/>
          <w:szCs w:val="21"/>
          <w:lang w:val="en-US" w:eastAsia="zh-CN" w:bidi="ar-SA"/>
        </w:rPr>
        <w:t>博物馆（含陈列馆）应按表</w:t>
      </w:r>
      <w:r>
        <w:rPr>
          <w:rFonts w:hint="eastAsia" w:ascii="宋体" w:eastAsia="宋体" w:cs="Times New Roman"/>
          <w:sz w:val="21"/>
          <w:szCs w:val="21"/>
          <w:lang w:val="en-US" w:eastAsia="zh-CN" w:bidi="ar-SA"/>
        </w:rPr>
        <w:t>8</w:t>
      </w:r>
      <w:r>
        <w:rPr>
          <w:rFonts w:hint="default" w:ascii="宋体" w:hAnsi="Times New Roman" w:eastAsia="宋体" w:cs="Times New Roman"/>
          <w:sz w:val="21"/>
          <w:szCs w:val="21"/>
          <w:lang w:val="en-US" w:eastAsia="zh-CN" w:bidi="ar-SA"/>
        </w:rPr>
        <w:t>要求设置自动灭火系统。</w:t>
      </w:r>
      <w:bookmarkEnd w:id="256"/>
    </w:p>
    <w:p>
      <w:pPr>
        <w:pStyle w:val="325"/>
        <w:bidi w:val="0"/>
        <w:rPr>
          <w:rFonts w:hint="default"/>
          <w:lang w:val="en-US" w:eastAsia="zh-CN"/>
        </w:rPr>
      </w:pPr>
      <w:r>
        <w:rPr>
          <w:rFonts w:hint="default"/>
          <w:lang w:val="en-US" w:eastAsia="zh-CN"/>
        </w:rPr>
        <w:t>博物馆（含陈列馆）自动灭火系统设置</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533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总建筑面积s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或</w:t>
            </w:r>
          </w:p>
          <w:p>
            <w:pPr>
              <w:widowControl w:val="0"/>
              <w:jc w:val="center"/>
              <w:rPr>
                <w:rFonts w:hint="eastAsia" w:ascii="宋体" w:hAnsi="宋体" w:eastAsia="宋体" w:cs="宋体"/>
                <w:kern w:val="2"/>
                <w:sz w:val="21"/>
                <w:szCs w:val="21"/>
                <w:vertAlign w:val="subscript"/>
                <w:lang w:val="en-US" w:eastAsia="zh-CN" w:bidi="ar-SA"/>
              </w:rPr>
            </w:pPr>
            <w:r>
              <w:rPr>
                <w:rFonts w:hint="eastAsia" w:ascii="宋体" w:hAnsi="宋体" w:eastAsia="宋体" w:cs="宋体"/>
                <w:kern w:val="2"/>
                <w:sz w:val="21"/>
                <w:szCs w:val="21"/>
                <w:lang w:val="en-US" w:eastAsia="zh-CN" w:bidi="ar-SA"/>
              </w:rPr>
              <w:t>任一层建筑面积s</w:t>
            </w:r>
            <w:r>
              <w:rPr>
                <w:rFonts w:hint="eastAsia" w:ascii="宋体" w:hAnsi="宋体" w:eastAsia="宋体" w:cs="宋体"/>
                <w:kern w:val="2"/>
                <w:sz w:val="21"/>
                <w:szCs w:val="21"/>
                <w:vertAlign w:val="subscript"/>
                <w:lang w:val="en-US" w:eastAsia="zh-CN" w:bidi="ar-SA"/>
              </w:rPr>
              <w:t>l</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tc>
        <w:tc>
          <w:tcPr>
            <w:tcW w:w="2787"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其他条件</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≥3000或</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l</w:t>
            </w:r>
            <w:r>
              <w:rPr>
                <w:rFonts w:hint="eastAsia" w:ascii="宋体" w:hAnsi="宋体" w:eastAsia="宋体" w:cs="宋体"/>
                <w:kern w:val="2"/>
                <w:sz w:val="21"/>
                <w:szCs w:val="21"/>
                <w:lang w:val="en-US" w:eastAsia="zh-CN" w:bidi="ar-SA"/>
              </w:rPr>
              <w:t>≥1500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600≤s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＜3000</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且s</w:t>
            </w:r>
            <w:r>
              <w:rPr>
                <w:rFonts w:hint="eastAsia" w:ascii="宋体" w:hAnsi="宋体" w:eastAsia="宋体" w:cs="宋体"/>
                <w:kern w:val="2"/>
                <w:sz w:val="21"/>
                <w:szCs w:val="21"/>
                <w:vertAlign w:val="subscript"/>
                <w:lang w:val="en-US" w:eastAsia="zh-CN" w:bidi="ar-SA"/>
              </w:rPr>
              <w:t>l</w:t>
            </w:r>
            <w:r>
              <w:rPr>
                <w:rFonts w:hint="eastAsia" w:ascii="宋体" w:hAnsi="宋体" w:eastAsia="宋体" w:cs="宋体"/>
                <w:kern w:val="2"/>
                <w:sz w:val="21"/>
                <w:szCs w:val="21"/>
                <w:lang w:val="en-US" w:eastAsia="zh-CN" w:bidi="ar-SA"/>
              </w:rPr>
              <w:t>＜1500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局部应用系统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＜600</w:t>
            </w:r>
          </w:p>
        </w:tc>
        <w:tc>
          <w:tcPr>
            <w:tcW w:w="2787" w:type="pct"/>
            <w:noWrap w:val="0"/>
            <w:vAlign w:val="center"/>
          </w:tcPr>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1）位于D级文物和历史建筑内的博物馆（含陈列馆）；</w:t>
            </w:r>
          </w:p>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2）位于C级文物和历史建筑内，吊顶采用可燃性或易燃性材料的博物馆（含陈列馆）；</w:t>
            </w:r>
          </w:p>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3）属于防火间距小于4m的设置范围。</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简易自动喷水灭火系统</w:t>
            </w:r>
          </w:p>
        </w:tc>
      </w:tr>
    </w:tbl>
    <w:p>
      <w:pPr>
        <w:pStyle w:val="313"/>
        <w:bidi w:val="0"/>
        <w:outlineLvl w:val="9"/>
        <w:rPr>
          <w:rFonts w:hint="default" w:ascii="宋体" w:hAnsi="Times New Roman" w:eastAsia="宋体" w:cs="Times New Roman"/>
          <w:sz w:val="21"/>
          <w:szCs w:val="21"/>
          <w:lang w:val="en-US" w:eastAsia="zh-CN" w:bidi="ar-SA"/>
        </w:rPr>
      </w:pPr>
      <w:bookmarkStart w:id="257" w:name="_Toc21882"/>
      <w:r>
        <w:rPr>
          <w:rFonts w:hint="default" w:ascii="宋体" w:hAnsi="Times New Roman" w:eastAsia="宋体" w:cs="Times New Roman"/>
          <w:sz w:val="21"/>
          <w:szCs w:val="21"/>
          <w:lang w:val="en-US" w:eastAsia="zh-CN" w:bidi="ar-SA"/>
        </w:rPr>
        <w:t>设置自动灭火系统的博物馆（含陈列馆），除无可燃物的场所、敞开式外廊、室外楼梯等火灾危险性较小的场所之外，均应布置洒水喷头保护。</w:t>
      </w:r>
      <w:bookmarkEnd w:id="257"/>
    </w:p>
    <w:p>
      <w:pPr>
        <w:pStyle w:val="313"/>
        <w:bidi w:val="0"/>
        <w:outlineLvl w:val="9"/>
        <w:rPr>
          <w:rFonts w:hint="default" w:ascii="宋体" w:hAnsi="Times New Roman" w:eastAsia="宋体" w:cs="Times New Roman"/>
          <w:sz w:val="21"/>
          <w:szCs w:val="21"/>
          <w:lang w:val="en-US" w:eastAsia="zh-CN" w:bidi="ar-SA"/>
        </w:rPr>
      </w:pPr>
      <w:bookmarkStart w:id="258" w:name="_Toc11852"/>
      <w:r>
        <w:rPr>
          <w:rFonts w:hint="default" w:ascii="宋体" w:hAnsi="Times New Roman" w:eastAsia="宋体" w:cs="Times New Roman"/>
          <w:sz w:val="21"/>
          <w:szCs w:val="21"/>
          <w:lang w:val="en-US" w:eastAsia="zh-CN" w:bidi="ar-SA"/>
        </w:rPr>
        <w:t>采用自动喷水灭火系统或局部应用系统的博物馆（含陈列馆）按中危险I级确定设计基本参数。</w:t>
      </w:r>
      <w:bookmarkEnd w:id="258"/>
    </w:p>
    <w:p>
      <w:pPr>
        <w:pStyle w:val="313"/>
        <w:bidi w:val="0"/>
        <w:outlineLvl w:val="9"/>
        <w:rPr>
          <w:rFonts w:hint="default" w:ascii="宋体" w:hAnsi="Times New Roman" w:eastAsia="宋体" w:cs="Times New Roman"/>
          <w:sz w:val="21"/>
          <w:szCs w:val="21"/>
          <w:lang w:val="en-US" w:eastAsia="zh-CN" w:bidi="ar-SA"/>
        </w:rPr>
      </w:pPr>
      <w:bookmarkStart w:id="259" w:name="_Toc17203"/>
      <w:r>
        <w:rPr>
          <w:rFonts w:hint="default" w:ascii="宋体" w:hAnsi="Times New Roman" w:eastAsia="宋体" w:cs="Times New Roman"/>
          <w:sz w:val="21"/>
          <w:szCs w:val="21"/>
          <w:lang w:val="en-US" w:eastAsia="zh-CN" w:bidi="ar-SA"/>
        </w:rPr>
        <w:t>采用简易自动喷水灭火系统博物馆的持续喷水时间不应小于0.5h、设计喷水强度不应小于4L/min/</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，作用面积不宜小于80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且不宜大于100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w:t>
      </w:r>
      <w:bookmarkEnd w:id="259"/>
    </w:p>
    <w:p>
      <w:pPr>
        <w:pStyle w:val="313"/>
        <w:bidi w:val="0"/>
        <w:outlineLvl w:val="9"/>
        <w:rPr>
          <w:rFonts w:hint="default" w:ascii="宋体" w:hAnsi="Times New Roman" w:eastAsia="宋体" w:cs="Times New Roman"/>
          <w:sz w:val="21"/>
          <w:szCs w:val="21"/>
          <w:lang w:val="en-US" w:eastAsia="zh-CN" w:bidi="ar-SA"/>
        </w:rPr>
      </w:pPr>
      <w:bookmarkStart w:id="260" w:name="_Toc9110"/>
      <w:r>
        <w:rPr>
          <w:rFonts w:hint="default" w:ascii="宋体" w:hAnsi="Times New Roman" w:eastAsia="宋体" w:cs="Times New Roman"/>
          <w:sz w:val="21"/>
          <w:szCs w:val="21"/>
          <w:lang w:val="en-US" w:eastAsia="zh-CN" w:bidi="ar-SA"/>
        </w:rPr>
        <w:t>未设置自动灭火系统的博物馆（含陈列馆）具有以下情况之一时，应在经营楼层、有使用功能的架空防潮层等楼层的公共走道内设置消防软管卷盘或利用自来水管道设置轻便消防水龙：</w:t>
      </w:r>
      <w:bookmarkEnd w:id="260"/>
    </w:p>
    <w:p>
      <w:pPr>
        <w:pStyle w:val="329"/>
        <w:numPr>
          <w:ilvl w:val="0"/>
          <w:numId w:val="71"/>
        </w:numPr>
        <w:bidi w:val="0"/>
        <w:ind w:left="839" w:leftChars="0" w:hanging="419" w:firstLineChars="0"/>
        <w:rPr>
          <w:rFonts w:hint="default"/>
          <w:lang w:val="en-US" w:eastAsia="zh-CN"/>
        </w:rPr>
      </w:pPr>
      <w:r>
        <w:rPr>
          <w:rFonts w:hint="default"/>
          <w:lang w:val="en-US" w:eastAsia="zh-CN"/>
        </w:rPr>
        <w:t>建筑距离最近的市政消火栓或室外消火栓大于80m；</w:t>
      </w:r>
    </w:p>
    <w:p>
      <w:pPr>
        <w:pStyle w:val="329"/>
        <w:numPr>
          <w:ilvl w:val="0"/>
          <w:numId w:val="71"/>
        </w:numPr>
        <w:bidi w:val="0"/>
        <w:ind w:left="839" w:leftChars="0" w:hanging="419" w:firstLineChars="0"/>
        <w:rPr>
          <w:rFonts w:hint="default"/>
          <w:lang w:val="en-US" w:eastAsia="zh-CN"/>
        </w:rPr>
      </w:pPr>
      <w:r>
        <w:rPr>
          <w:rFonts w:hint="default"/>
          <w:lang w:val="en-US" w:eastAsia="zh-CN"/>
        </w:rPr>
        <w:t>博物馆及其附属功能用房建筑层数超过2层；</w:t>
      </w:r>
    </w:p>
    <w:p>
      <w:pPr>
        <w:pStyle w:val="329"/>
        <w:numPr>
          <w:ilvl w:val="0"/>
          <w:numId w:val="71"/>
        </w:numPr>
        <w:bidi w:val="0"/>
        <w:ind w:left="839" w:leftChars="0" w:hanging="419" w:firstLineChars="0"/>
        <w:rPr>
          <w:rFonts w:hint="default"/>
          <w:lang w:val="en-US" w:eastAsia="zh-CN"/>
        </w:rPr>
      </w:pPr>
      <w:r>
        <w:rPr>
          <w:rFonts w:hint="default"/>
          <w:lang w:val="en-US" w:eastAsia="zh-CN"/>
        </w:rPr>
        <w:t>属于防火间距大于等于4m且小于6m的设置范围。</w:t>
      </w:r>
    </w:p>
    <w:p>
      <w:pPr>
        <w:pStyle w:val="313"/>
        <w:bidi w:val="0"/>
        <w:outlineLvl w:val="9"/>
        <w:rPr>
          <w:rFonts w:hint="default" w:ascii="宋体" w:hAnsi="Times New Roman" w:eastAsia="宋体" w:cs="Times New Roman"/>
          <w:sz w:val="21"/>
          <w:szCs w:val="21"/>
          <w:lang w:val="en-US" w:eastAsia="zh-CN" w:bidi="ar-SA"/>
        </w:rPr>
      </w:pPr>
      <w:bookmarkStart w:id="261" w:name="_Toc28055"/>
      <w:r>
        <w:rPr>
          <w:rFonts w:hint="default" w:ascii="宋体" w:hAnsi="Times New Roman" w:eastAsia="宋体" w:cs="Times New Roman"/>
          <w:sz w:val="21"/>
          <w:szCs w:val="21"/>
          <w:lang w:val="en-US" w:eastAsia="zh-CN" w:bidi="ar-SA"/>
        </w:rPr>
        <w:t>当自来水管道水压难以满足轻便消防水龙灭火需求时，应设置背负式细水雾灭火装置。背负式细水雾灭火装置储液容器的容积不宜小于12L。</w:t>
      </w:r>
      <w:bookmarkEnd w:id="261"/>
    </w:p>
    <w:p>
      <w:pPr>
        <w:pStyle w:val="313"/>
        <w:bidi w:val="0"/>
        <w:outlineLvl w:val="9"/>
        <w:rPr>
          <w:rFonts w:hint="default" w:ascii="宋体" w:hAnsi="Times New Roman" w:eastAsia="宋体" w:cs="Times New Roman"/>
          <w:sz w:val="21"/>
          <w:szCs w:val="21"/>
          <w:lang w:val="en-US" w:eastAsia="zh-CN" w:bidi="ar-SA"/>
        </w:rPr>
      </w:pPr>
      <w:bookmarkStart w:id="262" w:name="_Toc13511"/>
      <w:r>
        <w:rPr>
          <w:rFonts w:hint="default" w:ascii="宋体" w:hAnsi="Times New Roman" w:eastAsia="宋体" w:cs="Times New Roman"/>
          <w:sz w:val="21"/>
          <w:szCs w:val="21"/>
          <w:lang w:val="en-US" w:eastAsia="zh-CN" w:bidi="ar-SA"/>
        </w:rPr>
        <w:t>应在各层便于发现取用的公共部位及首层出入口处设置灭火器。每25</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应至少配备2具2kg灭火器。除有电气、油品火灾风险的区域外，灭火器宜采用水基型灭火器。</w:t>
      </w:r>
      <w:bookmarkEnd w:id="262"/>
    </w:p>
    <w:p>
      <w:pPr>
        <w:pStyle w:val="313"/>
        <w:bidi w:val="0"/>
        <w:outlineLvl w:val="9"/>
        <w:rPr>
          <w:rFonts w:hint="default" w:ascii="宋体" w:hAnsi="Times New Roman" w:eastAsia="宋体" w:cs="Times New Roman"/>
          <w:sz w:val="21"/>
          <w:szCs w:val="21"/>
          <w:lang w:val="en-US" w:eastAsia="zh-CN" w:bidi="ar-SA"/>
        </w:rPr>
      </w:pPr>
      <w:bookmarkStart w:id="263" w:name="_Toc31633"/>
      <w:r>
        <w:rPr>
          <w:rFonts w:hint="default" w:ascii="宋体" w:hAnsi="Times New Roman" w:eastAsia="宋体" w:cs="Times New Roman"/>
          <w:sz w:val="21"/>
          <w:szCs w:val="21"/>
          <w:lang w:val="en-US" w:eastAsia="zh-CN" w:bidi="ar-SA"/>
        </w:rPr>
        <w:t>应设置火灾自动报警系统或火灾自动报警装置。</w:t>
      </w:r>
      <w:bookmarkEnd w:id="263"/>
    </w:p>
    <w:p>
      <w:pPr>
        <w:pStyle w:val="313"/>
        <w:bidi w:val="0"/>
        <w:outlineLvl w:val="9"/>
        <w:rPr>
          <w:rFonts w:hint="default" w:ascii="宋体" w:hAnsi="Times New Roman" w:eastAsia="宋体" w:cs="Times New Roman"/>
          <w:sz w:val="21"/>
          <w:szCs w:val="21"/>
          <w:lang w:val="en-US" w:eastAsia="zh-CN" w:bidi="ar-SA"/>
        </w:rPr>
      </w:pPr>
      <w:bookmarkStart w:id="264" w:name="_Toc28247"/>
      <w:r>
        <w:rPr>
          <w:rFonts w:hint="default" w:ascii="宋体" w:hAnsi="Times New Roman" w:eastAsia="宋体" w:cs="Times New Roman"/>
          <w:sz w:val="21"/>
          <w:szCs w:val="21"/>
          <w:lang w:val="en-US" w:eastAsia="zh-CN" w:bidi="ar-SA"/>
        </w:rPr>
        <w:t>展厅、演出场所、仓储区内应选择感烟火灾探测器。</w:t>
      </w:r>
      <w:bookmarkEnd w:id="264"/>
    </w:p>
    <w:p>
      <w:pPr>
        <w:pStyle w:val="284"/>
        <w:bidi w:val="0"/>
        <w:outlineLvl w:val="9"/>
        <w:rPr>
          <w:rFonts w:hint="default"/>
          <w:lang w:val="en-US" w:eastAsia="zh-CN"/>
        </w:rPr>
      </w:pPr>
      <w:bookmarkStart w:id="265" w:name="_Toc11271"/>
      <w:r>
        <w:rPr>
          <w:rFonts w:hint="default"/>
          <w:lang w:val="en-US" w:eastAsia="zh-CN"/>
        </w:rPr>
        <w:t>电气</w:t>
      </w:r>
      <w:bookmarkEnd w:id="265"/>
    </w:p>
    <w:p>
      <w:pPr>
        <w:pStyle w:val="313"/>
        <w:bidi w:val="0"/>
        <w:outlineLvl w:val="9"/>
        <w:rPr>
          <w:rFonts w:hint="default" w:ascii="宋体" w:hAnsi="Times New Roman" w:eastAsia="宋体" w:cs="Times New Roman"/>
          <w:sz w:val="21"/>
          <w:szCs w:val="21"/>
          <w:lang w:val="en-US" w:eastAsia="zh-CN" w:bidi="ar-SA"/>
        </w:rPr>
      </w:pPr>
      <w:bookmarkStart w:id="266" w:name="_Toc11931"/>
      <w:r>
        <w:rPr>
          <w:rFonts w:hint="default" w:ascii="宋体" w:hAnsi="Times New Roman" w:eastAsia="宋体" w:cs="Times New Roman"/>
          <w:sz w:val="21"/>
          <w:szCs w:val="21"/>
          <w:lang w:val="en-US" w:eastAsia="zh-CN" w:bidi="ar-SA"/>
        </w:rPr>
        <w:t>配电箱电源进线侧应设置带隔离和保护功能的开关，并安装动作电流不大于300mA的剩余电流动作保护器。</w:t>
      </w:r>
      <w:bookmarkEnd w:id="266"/>
    </w:p>
    <w:p>
      <w:pPr>
        <w:pStyle w:val="313"/>
        <w:bidi w:val="0"/>
        <w:outlineLvl w:val="9"/>
        <w:rPr>
          <w:rFonts w:hint="default" w:ascii="宋体" w:hAnsi="Times New Roman" w:eastAsia="宋体" w:cs="Times New Roman"/>
          <w:sz w:val="21"/>
          <w:szCs w:val="21"/>
          <w:lang w:val="en-US" w:eastAsia="zh-CN" w:bidi="ar-SA"/>
        </w:rPr>
      </w:pPr>
      <w:bookmarkStart w:id="267" w:name="_Toc15072"/>
      <w:r>
        <w:rPr>
          <w:rFonts w:hint="default" w:ascii="宋体" w:hAnsi="Times New Roman" w:eastAsia="宋体" w:cs="Times New Roman"/>
          <w:sz w:val="21"/>
          <w:szCs w:val="21"/>
          <w:lang w:val="en-US" w:eastAsia="zh-CN" w:bidi="ar-SA"/>
        </w:rPr>
        <w:t>宜对剩余电流、温度等进行实时监测。</w:t>
      </w:r>
      <w:bookmarkEnd w:id="267"/>
    </w:p>
    <w:p>
      <w:pPr>
        <w:pStyle w:val="313"/>
        <w:bidi w:val="0"/>
        <w:outlineLvl w:val="9"/>
        <w:rPr>
          <w:rFonts w:hint="default" w:ascii="宋体" w:hAnsi="Times New Roman" w:eastAsia="宋体" w:cs="Times New Roman"/>
          <w:sz w:val="21"/>
          <w:szCs w:val="21"/>
          <w:lang w:val="en-US" w:eastAsia="zh-CN" w:bidi="ar-SA"/>
        </w:rPr>
      </w:pPr>
      <w:bookmarkStart w:id="268" w:name="_Toc17727"/>
      <w:r>
        <w:rPr>
          <w:rFonts w:hint="default" w:ascii="宋体" w:hAnsi="Times New Roman" w:eastAsia="宋体" w:cs="Times New Roman"/>
          <w:sz w:val="21"/>
          <w:szCs w:val="21"/>
          <w:lang w:val="en-US" w:eastAsia="zh-CN" w:bidi="ar-SA"/>
        </w:rPr>
        <w:t>电气线路应穿管保护。明敷于木材等可燃材料上的电气线路应采用金属管保护；明敷或暗敷于不燃材料上的电气线路可采用燃烧性能不低于B1级的刚性塑料管保护。</w:t>
      </w:r>
      <w:bookmarkEnd w:id="268"/>
    </w:p>
    <w:p>
      <w:pPr>
        <w:pStyle w:val="313"/>
        <w:bidi w:val="0"/>
        <w:outlineLvl w:val="9"/>
        <w:rPr>
          <w:rFonts w:hint="default" w:ascii="宋体" w:hAnsi="Times New Roman" w:eastAsia="宋体" w:cs="Times New Roman"/>
          <w:sz w:val="21"/>
          <w:szCs w:val="21"/>
          <w:lang w:val="en-US" w:eastAsia="zh-CN" w:bidi="ar-SA"/>
        </w:rPr>
      </w:pPr>
      <w:bookmarkStart w:id="269" w:name="_Toc5901"/>
      <w:r>
        <w:rPr>
          <w:rFonts w:hint="default" w:ascii="宋体" w:hAnsi="Times New Roman" w:eastAsia="宋体" w:cs="Times New Roman"/>
          <w:sz w:val="21"/>
          <w:szCs w:val="21"/>
          <w:lang w:val="en-US" w:eastAsia="zh-CN" w:bidi="ar-SA"/>
        </w:rPr>
        <w:t>应在安全出口、楼梯间、疏散走道设置疏散指示标志。</w:t>
      </w:r>
      <w:bookmarkEnd w:id="269"/>
    </w:p>
    <w:p>
      <w:pPr>
        <w:pStyle w:val="313"/>
        <w:bidi w:val="0"/>
        <w:outlineLvl w:val="9"/>
        <w:rPr>
          <w:rFonts w:hint="default" w:ascii="宋体" w:hAnsi="Times New Roman" w:eastAsia="宋体" w:cs="Times New Roman"/>
          <w:sz w:val="21"/>
          <w:szCs w:val="21"/>
          <w:lang w:val="en-US" w:eastAsia="zh-CN" w:bidi="ar-SA"/>
        </w:rPr>
      </w:pPr>
      <w:bookmarkStart w:id="270" w:name="_Toc5014"/>
      <w:r>
        <w:rPr>
          <w:rFonts w:hint="default" w:ascii="宋体" w:hAnsi="Times New Roman" w:eastAsia="宋体" w:cs="Times New Roman"/>
          <w:sz w:val="21"/>
          <w:szCs w:val="21"/>
          <w:lang w:val="en-US" w:eastAsia="zh-CN" w:bidi="ar-SA"/>
        </w:rPr>
        <w:t>应在楼梯间、疏散走道、建筑面积大于200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的展厅和演出场所设置疏散照明。疏散走道的地面最低水平照度不应低于1</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，人员密集场所的地面最低水平照度不应低于3</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，室内疏散楼梯间的地面最低水平照度不应低于5</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w:t>
      </w:r>
      <w:bookmarkEnd w:id="270"/>
    </w:p>
    <w:p>
      <w:pPr>
        <w:pStyle w:val="283"/>
        <w:bidi w:val="0"/>
        <w:outlineLvl w:val="9"/>
        <w:rPr>
          <w:rFonts w:hint="default"/>
          <w:lang w:val="en-US" w:eastAsia="zh-CN"/>
        </w:rPr>
      </w:pPr>
      <w:bookmarkStart w:id="271" w:name="_Toc14863"/>
      <w:bookmarkStart w:id="272" w:name="_Toc57746748"/>
      <w:r>
        <w:rPr>
          <w:rFonts w:hint="default"/>
          <w:lang w:val="en-US" w:eastAsia="zh-CN"/>
        </w:rPr>
        <w:t>疗养院和员工宿舍</w:t>
      </w:r>
      <w:bookmarkEnd w:id="271"/>
      <w:bookmarkEnd w:id="272"/>
    </w:p>
    <w:p>
      <w:pPr>
        <w:pStyle w:val="284"/>
        <w:bidi w:val="0"/>
        <w:outlineLvl w:val="9"/>
        <w:rPr>
          <w:rFonts w:hint="default"/>
          <w:lang w:val="en-US" w:eastAsia="zh-CN"/>
        </w:rPr>
      </w:pPr>
      <w:bookmarkStart w:id="273" w:name="_Toc23703"/>
      <w:r>
        <w:rPr>
          <w:rFonts w:hint="default"/>
          <w:lang w:val="en-US" w:eastAsia="zh-CN"/>
        </w:rPr>
        <w:t>建筑防火</w:t>
      </w:r>
      <w:bookmarkEnd w:id="273"/>
    </w:p>
    <w:p>
      <w:pPr>
        <w:pStyle w:val="313"/>
        <w:bidi w:val="0"/>
        <w:outlineLvl w:val="9"/>
        <w:rPr>
          <w:rFonts w:hint="default" w:ascii="宋体" w:hAnsi="Times New Roman" w:eastAsia="宋体" w:cs="Times New Roman"/>
          <w:sz w:val="21"/>
          <w:szCs w:val="21"/>
          <w:lang w:val="en-US" w:eastAsia="zh-CN" w:bidi="ar-SA"/>
        </w:rPr>
      </w:pPr>
      <w:bookmarkStart w:id="274" w:name="_Toc13464"/>
      <w:r>
        <w:rPr>
          <w:rFonts w:hint="default" w:ascii="宋体" w:hAnsi="Times New Roman" w:eastAsia="宋体" w:cs="Times New Roman"/>
          <w:sz w:val="21"/>
          <w:szCs w:val="21"/>
          <w:lang w:val="en-US" w:eastAsia="zh-CN" w:bidi="ar-SA"/>
        </w:rPr>
        <w:t>疗养院和员工宿舍内不应设置对外经营性的商店、博物馆（含陈列馆）、餐馆、快餐店、饮品店、旅馆和民宿等场所。</w:t>
      </w:r>
      <w:bookmarkEnd w:id="274"/>
    </w:p>
    <w:p>
      <w:pPr>
        <w:pStyle w:val="313"/>
        <w:bidi w:val="0"/>
        <w:outlineLvl w:val="9"/>
        <w:rPr>
          <w:rFonts w:hint="default" w:ascii="宋体" w:hAnsi="Times New Roman" w:eastAsia="宋体" w:cs="Times New Roman"/>
          <w:sz w:val="21"/>
          <w:szCs w:val="21"/>
          <w:lang w:val="en-US" w:eastAsia="zh-CN" w:bidi="ar-SA"/>
        </w:rPr>
      </w:pPr>
      <w:bookmarkStart w:id="275" w:name="_Toc10613"/>
      <w:r>
        <w:rPr>
          <w:rFonts w:hint="default" w:ascii="宋体" w:hAnsi="Times New Roman" w:eastAsia="宋体" w:cs="Times New Roman"/>
          <w:sz w:val="21"/>
          <w:szCs w:val="21"/>
          <w:lang w:val="en-US" w:eastAsia="zh-CN" w:bidi="ar-SA"/>
        </w:rPr>
        <w:t>疗养院、员工宿舍及其附属功能用房应设于三层及以下楼层。</w:t>
      </w:r>
      <w:bookmarkEnd w:id="275"/>
    </w:p>
    <w:p>
      <w:pPr>
        <w:pStyle w:val="313"/>
        <w:bidi w:val="0"/>
        <w:outlineLvl w:val="9"/>
        <w:rPr>
          <w:rFonts w:hint="default" w:ascii="宋体" w:hAnsi="Times New Roman" w:eastAsia="宋体" w:cs="Times New Roman"/>
          <w:sz w:val="21"/>
          <w:szCs w:val="21"/>
          <w:lang w:val="en-US" w:eastAsia="zh-CN" w:bidi="ar-SA"/>
        </w:rPr>
      </w:pPr>
      <w:bookmarkStart w:id="276" w:name="_Toc24881"/>
      <w:r>
        <w:rPr>
          <w:rFonts w:hint="default" w:ascii="宋体" w:hAnsi="Times New Roman" w:eastAsia="宋体" w:cs="Times New Roman"/>
          <w:sz w:val="21"/>
          <w:szCs w:val="21"/>
          <w:lang w:val="en-US" w:eastAsia="zh-CN" w:bidi="ar-SA"/>
        </w:rPr>
        <w:t>A、B、C级文物和历史建筑内疗养院和员工宿舍的门窗洞口以及可燃性外墙与相邻建筑的门窗洞口、可燃构件之间的防火间距不应小于6m，当防火间距不足时疗养院和员工宿舍应在表</w:t>
      </w:r>
      <w:r>
        <w:rPr>
          <w:rFonts w:hint="eastAsia" w:ascii="宋体" w:eastAsia="宋体" w:cs="Times New Roman"/>
          <w:sz w:val="21"/>
          <w:szCs w:val="21"/>
          <w:lang w:val="en-US" w:eastAsia="zh-CN" w:bidi="ar-SA"/>
        </w:rPr>
        <w:t>9</w:t>
      </w:r>
      <w:r>
        <w:rPr>
          <w:rFonts w:hint="default" w:ascii="宋体" w:hAnsi="Times New Roman" w:eastAsia="宋体" w:cs="Times New Roman"/>
          <w:sz w:val="21"/>
          <w:szCs w:val="21"/>
          <w:lang w:val="en-US" w:eastAsia="zh-CN" w:bidi="ar-SA"/>
        </w:rPr>
        <w:t>要求的设置范围内设置灭火措施。</w:t>
      </w:r>
      <w:bookmarkEnd w:id="276"/>
    </w:p>
    <w:p>
      <w:pPr>
        <w:pStyle w:val="325"/>
        <w:bidi w:val="0"/>
        <w:rPr>
          <w:rFonts w:hint="default"/>
          <w:lang w:val="en-US" w:eastAsia="zh-CN"/>
        </w:rPr>
      </w:pPr>
      <w:r>
        <w:rPr>
          <w:rFonts w:hint="default"/>
          <w:lang w:val="en-US" w:eastAsia="zh-CN"/>
        </w:rPr>
        <w:t>疗养院和员工宿舍防火间距不足时采取的灭火措施及其设置范围</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4198"/>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防火间距d</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w:t>
            </w:r>
          </w:p>
        </w:tc>
        <w:tc>
          <w:tcPr>
            <w:tcW w:w="2193" w:type="pct"/>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消防措施</w:t>
            </w:r>
          </w:p>
        </w:tc>
        <w:tc>
          <w:tcPr>
            <w:tcW w:w="20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4≤d＜6</w:t>
            </w:r>
          </w:p>
        </w:tc>
        <w:tc>
          <w:tcPr>
            <w:tcW w:w="219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按要求设置轻便消防水龙、轻便消防水龙或背负式细水雾灭火装置。</w:t>
            </w:r>
          </w:p>
        </w:tc>
        <w:tc>
          <w:tcPr>
            <w:tcW w:w="2052" w:type="pct"/>
            <w:noWrap w:val="0"/>
            <w:vAlign w:val="center"/>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经营楼层、有使用功能的架空防潮层等楼层的公共走道。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d＜4</w:t>
            </w:r>
          </w:p>
        </w:tc>
        <w:tc>
          <w:tcPr>
            <w:tcW w:w="2193"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应设置自动灭火系统。</w:t>
            </w:r>
          </w:p>
        </w:tc>
        <w:tc>
          <w:tcPr>
            <w:tcW w:w="2052"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防火间距不足的房间及其左、右两侧贴邻房间，以及上述房间的上一层对应房间。</w:t>
            </w:r>
          </w:p>
        </w:tc>
      </w:tr>
    </w:tbl>
    <w:p>
      <w:pPr>
        <w:pStyle w:val="313"/>
        <w:bidi w:val="0"/>
        <w:outlineLvl w:val="9"/>
        <w:rPr>
          <w:rFonts w:hint="default" w:ascii="宋体" w:hAnsi="Times New Roman" w:eastAsia="宋体" w:cs="Times New Roman"/>
          <w:sz w:val="21"/>
          <w:szCs w:val="21"/>
          <w:lang w:val="en-US" w:eastAsia="zh-CN" w:bidi="ar-SA"/>
        </w:rPr>
      </w:pPr>
      <w:bookmarkStart w:id="277" w:name="_Toc4144"/>
      <w:r>
        <w:rPr>
          <w:rFonts w:hint="default" w:ascii="宋体" w:hAnsi="Times New Roman" w:eastAsia="宋体" w:cs="Times New Roman"/>
          <w:sz w:val="21"/>
          <w:szCs w:val="21"/>
          <w:lang w:val="en-US" w:eastAsia="zh-CN" w:bidi="ar-SA"/>
        </w:rPr>
        <w:t>住宿、诊疗功能房间不应设置在地下室或半地下室。</w:t>
      </w:r>
      <w:bookmarkEnd w:id="277"/>
    </w:p>
    <w:p>
      <w:pPr>
        <w:pStyle w:val="313"/>
        <w:bidi w:val="0"/>
        <w:outlineLvl w:val="9"/>
        <w:rPr>
          <w:rFonts w:hint="default" w:ascii="宋体" w:hAnsi="Times New Roman" w:eastAsia="宋体" w:cs="Times New Roman"/>
          <w:sz w:val="21"/>
          <w:szCs w:val="21"/>
          <w:lang w:val="en-US" w:eastAsia="zh-CN" w:bidi="ar-SA"/>
        </w:rPr>
      </w:pPr>
      <w:bookmarkStart w:id="278" w:name="_Toc29964"/>
      <w:r>
        <w:rPr>
          <w:rFonts w:hint="default" w:ascii="宋体" w:hAnsi="Times New Roman" w:eastAsia="宋体" w:cs="Times New Roman"/>
          <w:sz w:val="21"/>
          <w:szCs w:val="21"/>
          <w:lang w:val="en-US" w:eastAsia="zh-CN" w:bidi="ar-SA"/>
        </w:rPr>
        <w:t>厨房不宜设置在文物和历史建筑内。</w:t>
      </w:r>
      <w:bookmarkEnd w:id="278"/>
    </w:p>
    <w:p>
      <w:pPr>
        <w:pStyle w:val="313"/>
        <w:bidi w:val="0"/>
        <w:outlineLvl w:val="9"/>
        <w:rPr>
          <w:rFonts w:hint="default" w:ascii="宋体" w:hAnsi="Times New Roman" w:eastAsia="宋体" w:cs="Times New Roman"/>
          <w:sz w:val="21"/>
          <w:szCs w:val="21"/>
          <w:lang w:val="en-US" w:eastAsia="zh-CN" w:bidi="ar-SA"/>
        </w:rPr>
      </w:pPr>
      <w:bookmarkStart w:id="279" w:name="_Toc21405"/>
      <w:r>
        <w:rPr>
          <w:rFonts w:hint="default" w:ascii="宋体" w:hAnsi="Times New Roman" w:eastAsia="宋体" w:cs="Times New Roman"/>
          <w:sz w:val="21"/>
          <w:szCs w:val="21"/>
          <w:lang w:val="en-US" w:eastAsia="zh-CN" w:bidi="ar-SA"/>
        </w:rPr>
        <w:t>文物和历史建筑内部的厨房与其他部位之间应采用厚度不小于120mm的不燃性墙体或耐火极限不低于1h的隔墙分隔。</w:t>
      </w:r>
      <w:bookmarkEnd w:id="279"/>
    </w:p>
    <w:p>
      <w:pPr>
        <w:pStyle w:val="313"/>
        <w:bidi w:val="0"/>
        <w:outlineLvl w:val="9"/>
        <w:rPr>
          <w:rFonts w:hint="default" w:ascii="宋体" w:hAnsi="Times New Roman" w:eastAsia="宋体" w:cs="Times New Roman"/>
          <w:sz w:val="21"/>
          <w:szCs w:val="21"/>
          <w:lang w:val="en-US" w:eastAsia="zh-CN" w:bidi="ar-SA"/>
        </w:rPr>
      </w:pPr>
      <w:bookmarkStart w:id="280" w:name="_Toc10347"/>
      <w:r>
        <w:rPr>
          <w:rFonts w:hint="default" w:ascii="宋体" w:hAnsi="Times New Roman" w:eastAsia="宋体" w:cs="Times New Roman"/>
          <w:sz w:val="21"/>
          <w:szCs w:val="21"/>
          <w:lang w:val="en-US" w:eastAsia="zh-CN" w:bidi="ar-SA"/>
        </w:rPr>
        <w:t>文物和历史建筑内部的厨房上部楼板或其支撑结构为木构件时，应采用耐火极限不低于0.5h的不燃材料保护。</w:t>
      </w:r>
      <w:bookmarkEnd w:id="280"/>
    </w:p>
    <w:p>
      <w:pPr>
        <w:pStyle w:val="313"/>
        <w:bidi w:val="0"/>
        <w:outlineLvl w:val="9"/>
        <w:rPr>
          <w:rFonts w:hint="default" w:ascii="宋体" w:hAnsi="Times New Roman" w:eastAsia="宋体" w:cs="Times New Roman"/>
          <w:sz w:val="21"/>
          <w:szCs w:val="21"/>
          <w:lang w:val="en-US" w:eastAsia="zh-CN" w:bidi="ar-SA"/>
        </w:rPr>
      </w:pPr>
      <w:bookmarkStart w:id="281" w:name="_Toc20655"/>
      <w:r>
        <w:rPr>
          <w:rFonts w:hint="default" w:ascii="宋体" w:hAnsi="Times New Roman" w:eastAsia="宋体" w:cs="Times New Roman"/>
          <w:sz w:val="21"/>
          <w:szCs w:val="21"/>
          <w:lang w:val="en-US" w:eastAsia="zh-CN" w:bidi="ar-SA"/>
        </w:rPr>
        <w:t>液化石油气的瓶组气化间不应设置于文物和历史建筑本体内；备用的液化石油气钢瓶不应存放于厨房内或首层疏散楼梯下方，应存放于专门的储瓶间或室外空间。</w:t>
      </w:r>
      <w:bookmarkEnd w:id="281"/>
    </w:p>
    <w:p>
      <w:pPr>
        <w:pStyle w:val="284"/>
        <w:bidi w:val="0"/>
        <w:outlineLvl w:val="9"/>
        <w:rPr>
          <w:rFonts w:hint="default"/>
          <w:lang w:val="en-US" w:eastAsia="zh-CN"/>
        </w:rPr>
      </w:pPr>
      <w:bookmarkStart w:id="282" w:name="_Toc15173"/>
      <w:r>
        <w:rPr>
          <w:rFonts w:hint="default"/>
          <w:lang w:val="en-US" w:eastAsia="zh-CN"/>
        </w:rPr>
        <w:t>安全疏散</w:t>
      </w:r>
      <w:bookmarkEnd w:id="282"/>
    </w:p>
    <w:p>
      <w:pPr>
        <w:pStyle w:val="313"/>
        <w:bidi w:val="0"/>
        <w:outlineLvl w:val="9"/>
        <w:rPr>
          <w:rFonts w:hint="default" w:ascii="宋体" w:hAnsi="Times New Roman" w:eastAsia="宋体" w:cs="Times New Roman"/>
          <w:sz w:val="21"/>
          <w:szCs w:val="21"/>
          <w:lang w:val="en-US" w:eastAsia="zh-CN" w:bidi="ar-SA"/>
        </w:rPr>
      </w:pPr>
      <w:bookmarkStart w:id="283" w:name="_Toc2828"/>
      <w:r>
        <w:rPr>
          <w:rFonts w:hint="default" w:ascii="宋体" w:hAnsi="Times New Roman" w:eastAsia="宋体" w:cs="Times New Roman"/>
          <w:sz w:val="21"/>
          <w:szCs w:val="21"/>
          <w:lang w:val="en-US" w:eastAsia="zh-CN" w:bidi="ar-SA"/>
        </w:rPr>
        <w:t>设置多个安全出口的疗养院和员工宿舍，安全出口应分散布置，且每个楼层相邻两个安全出口最近边缘之间的水平距离不应小于5m。</w:t>
      </w:r>
      <w:bookmarkEnd w:id="283"/>
    </w:p>
    <w:p>
      <w:pPr>
        <w:pStyle w:val="313"/>
        <w:bidi w:val="0"/>
        <w:outlineLvl w:val="9"/>
        <w:rPr>
          <w:rFonts w:hint="default" w:ascii="宋体" w:hAnsi="Times New Roman" w:eastAsia="宋体" w:cs="Times New Roman"/>
          <w:sz w:val="21"/>
          <w:szCs w:val="21"/>
          <w:lang w:val="en-US" w:eastAsia="zh-CN" w:bidi="ar-SA"/>
        </w:rPr>
      </w:pPr>
      <w:bookmarkStart w:id="284" w:name="_Toc17"/>
      <w:r>
        <w:rPr>
          <w:rFonts w:hint="default" w:ascii="宋体" w:hAnsi="Times New Roman" w:eastAsia="宋体" w:cs="Times New Roman"/>
          <w:sz w:val="21"/>
          <w:szCs w:val="21"/>
          <w:lang w:val="en-US" w:eastAsia="zh-CN" w:bidi="ar-SA"/>
        </w:rPr>
        <w:t>符合下列条件之一的疗养院和员工宿舍可设置1部疏散楼梯，其他疗养院和员工宿舍的疏散楼梯不应少于2部。</w:t>
      </w:r>
      <w:bookmarkEnd w:id="284"/>
    </w:p>
    <w:p>
      <w:pPr>
        <w:pStyle w:val="329"/>
        <w:numPr>
          <w:ilvl w:val="0"/>
          <w:numId w:val="72"/>
        </w:numPr>
        <w:bidi w:val="0"/>
        <w:ind w:left="839" w:leftChars="0" w:hanging="419" w:firstLineChars="0"/>
        <w:rPr>
          <w:rFonts w:hint="default"/>
          <w:lang w:val="en-US" w:eastAsia="zh-CN"/>
        </w:rPr>
      </w:pPr>
      <w:r>
        <w:rPr>
          <w:rFonts w:hint="default"/>
          <w:lang w:val="en-US" w:eastAsia="zh-CN"/>
        </w:rPr>
        <w:t>采用敞开式外廊和室外楼梯疏散；</w:t>
      </w:r>
    </w:p>
    <w:p>
      <w:pPr>
        <w:pStyle w:val="329"/>
        <w:numPr>
          <w:ilvl w:val="0"/>
          <w:numId w:val="72"/>
        </w:numPr>
        <w:bidi w:val="0"/>
        <w:ind w:left="839" w:leftChars="0" w:hanging="419" w:firstLineChars="0"/>
        <w:rPr>
          <w:rFonts w:hint="default"/>
          <w:lang w:val="en-US" w:eastAsia="zh-CN"/>
        </w:rPr>
      </w:pPr>
      <w:r>
        <w:rPr>
          <w:rFonts w:hint="default"/>
          <w:lang w:val="en-US" w:eastAsia="zh-CN"/>
        </w:rPr>
        <w:t>每层建筑面积小于200</w:t>
      </w:r>
      <w:r>
        <w:rPr>
          <w:rFonts w:hint="eastAsia"/>
          <w:lang w:val="en-US" w:eastAsia="zh-CN"/>
        </w:rPr>
        <w:t>㎡</w:t>
      </w:r>
      <w:r>
        <w:rPr>
          <w:rFonts w:hint="default"/>
          <w:lang w:val="en-US" w:eastAsia="zh-CN"/>
        </w:rPr>
        <w:t>；</w:t>
      </w:r>
    </w:p>
    <w:p>
      <w:pPr>
        <w:pStyle w:val="329"/>
        <w:numPr>
          <w:ilvl w:val="0"/>
          <w:numId w:val="72"/>
        </w:numPr>
        <w:bidi w:val="0"/>
        <w:ind w:left="839" w:leftChars="0" w:hanging="419" w:firstLineChars="0"/>
        <w:rPr>
          <w:rFonts w:hint="default"/>
          <w:lang w:val="en-US" w:eastAsia="zh-CN"/>
        </w:rPr>
      </w:pPr>
      <w:r>
        <w:rPr>
          <w:rFonts w:hint="default"/>
          <w:lang w:val="en-US" w:eastAsia="zh-CN"/>
        </w:rPr>
        <w:t>疗养院疗养、理疗、医技门诊、公共活动、管理等用房和宿舍居室、公共活动室等用房的房间门至疏散楼梯的最远距离符合表</w:t>
      </w:r>
      <w:r>
        <w:rPr>
          <w:rFonts w:hint="eastAsia"/>
          <w:lang w:val="en-US" w:eastAsia="zh-CN"/>
        </w:rPr>
        <w:t>10</w:t>
      </w:r>
      <w:r>
        <w:rPr>
          <w:rFonts w:hint="default"/>
          <w:lang w:val="en-US" w:eastAsia="zh-CN"/>
        </w:rPr>
        <w:t>规定的疗养院和员工宿舍。</w:t>
      </w:r>
    </w:p>
    <w:p>
      <w:pPr>
        <w:pStyle w:val="325"/>
        <w:bidi w:val="0"/>
        <w:rPr>
          <w:rFonts w:hint="default"/>
          <w:lang w:val="en-US" w:eastAsia="zh-CN"/>
        </w:rPr>
      </w:pPr>
      <w:r>
        <w:rPr>
          <w:rFonts w:hint="default"/>
          <w:lang w:val="en-US" w:eastAsia="zh-CN"/>
        </w:rPr>
        <w:t>可设置1部疏散楼梯的建筑</w:t>
      </w:r>
    </w:p>
    <w:tbl>
      <w:tblPr>
        <w:tblStyle w:val="8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0"/>
        <w:gridCol w:w="2169"/>
        <w:gridCol w:w="2309"/>
        <w:gridCol w:w="3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级别</w:t>
            </w:r>
          </w:p>
        </w:tc>
        <w:tc>
          <w:tcPr>
            <w:tcW w:w="4148" w:type="pct"/>
            <w:gridSpan w:val="3"/>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房间门至疏散楼梯的最远直线距离（m）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vMerge w:val="continue"/>
            <w:noWrap w:val="0"/>
            <w:vAlign w:val="center"/>
          </w:tcPr>
          <w:p>
            <w:pPr>
              <w:widowControl w:val="0"/>
              <w:jc w:val="center"/>
              <w:rPr>
                <w:rFonts w:hint="eastAsia" w:ascii="宋体" w:hAnsi="宋体" w:eastAsia="宋体" w:cs="宋体"/>
                <w:kern w:val="2"/>
                <w:sz w:val="21"/>
                <w:szCs w:val="21"/>
                <w:lang w:val="en-US" w:eastAsia="zh-CN" w:bidi="ar-SA"/>
              </w:rPr>
            </w:pP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室外楼梯</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封闭楼梯</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敞开楼梯（间）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C、D</w:t>
            </w: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注1：除无可燃物的场所、敞开式外廊、室外楼梯外，旅馆或民宿内全部设置自动灭火系统时，其最远直线距离可按本表的规定增加25%；</w:t>
            </w:r>
          </w:p>
          <w:p>
            <w:pPr>
              <w:widowControl w:val="0"/>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注2：室内的封闭楼梯和敞开楼梯（间）采用木楼梯或螺旋楼梯时，其最远直线距离应按本表的规定减少2m，按注1设置自动灭火系统时最远直线距离增加25%后减少2m。</w:t>
            </w:r>
          </w:p>
        </w:tc>
      </w:tr>
    </w:tbl>
    <w:p>
      <w:pPr>
        <w:pStyle w:val="313"/>
        <w:bidi w:val="0"/>
        <w:outlineLvl w:val="9"/>
        <w:rPr>
          <w:rFonts w:hint="default" w:ascii="宋体" w:hAnsi="Times New Roman" w:eastAsia="宋体" w:cs="Times New Roman"/>
          <w:sz w:val="21"/>
          <w:szCs w:val="21"/>
          <w:lang w:val="en-US" w:eastAsia="zh-CN" w:bidi="ar-SA"/>
        </w:rPr>
      </w:pPr>
      <w:bookmarkStart w:id="285" w:name="_Toc31529"/>
      <w:r>
        <w:rPr>
          <w:rFonts w:hint="default" w:ascii="宋体" w:hAnsi="Times New Roman" w:eastAsia="宋体" w:cs="Times New Roman"/>
          <w:sz w:val="21"/>
          <w:szCs w:val="21"/>
          <w:lang w:val="en-US" w:eastAsia="zh-CN" w:bidi="ar-SA"/>
        </w:rPr>
        <w:t>文物和历史建筑可采用原有楼梯进行疏散。利用原有木质楼梯疏散的建筑，楼梯底部应当采用不燃材料进行防火保护。新增楼梯应采用不燃材料。</w:t>
      </w:r>
      <w:bookmarkEnd w:id="285"/>
    </w:p>
    <w:p>
      <w:pPr>
        <w:pStyle w:val="313"/>
        <w:bidi w:val="0"/>
        <w:outlineLvl w:val="9"/>
        <w:rPr>
          <w:rFonts w:hint="default" w:ascii="宋体" w:hAnsi="Times New Roman" w:eastAsia="宋体" w:cs="Times New Roman"/>
          <w:sz w:val="21"/>
          <w:szCs w:val="21"/>
          <w:lang w:val="en-US" w:eastAsia="zh-CN" w:bidi="ar-SA"/>
        </w:rPr>
      </w:pPr>
      <w:bookmarkStart w:id="286" w:name="_Toc9690"/>
      <w:r>
        <w:rPr>
          <w:rFonts w:hint="default" w:ascii="宋体" w:hAnsi="Times New Roman" w:eastAsia="宋体" w:cs="Times New Roman"/>
          <w:sz w:val="21"/>
          <w:szCs w:val="21"/>
          <w:lang w:val="en-US" w:eastAsia="zh-CN" w:bidi="ar-SA"/>
        </w:rPr>
        <w:t>安全出口的净宽度不应小于0.8m，疏散楼梯宽度不宜小于1.1m。</w:t>
      </w:r>
      <w:bookmarkEnd w:id="286"/>
    </w:p>
    <w:p>
      <w:pPr>
        <w:pStyle w:val="313"/>
        <w:bidi w:val="0"/>
        <w:outlineLvl w:val="9"/>
        <w:rPr>
          <w:rFonts w:hint="default" w:ascii="宋体" w:hAnsi="Times New Roman" w:eastAsia="宋体" w:cs="Times New Roman"/>
          <w:sz w:val="21"/>
          <w:szCs w:val="21"/>
          <w:lang w:val="en-US" w:eastAsia="zh-CN" w:bidi="ar-SA"/>
        </w:rPr>
      </w:pPr>
      <w:bookmarkStart w:id="287" w:name="_Toc4750"/>
      <w:r>
        <w:rPr>
          <w:rFonts w:hint="default" w:ascii="宋体" w:hAnsi="Times New Roman" w:eastAsia="宋体" w:cs="Times New Roman"/>
          <w:sz w:val="21"/>
          <w:szCs w:val="21"/>
          <w:lang w:val="en-US" w:eastAsia="zh-CN" w:bidi="ar-SA"/>
        </w:rPr>
        <w:t>疗养院和员工宿舍的疏散门不应增设门槛，紧靠疏散门口内外各1.4m范围内不应增设踏步。既有门槛、踏步难以改造时，应增设疏散照明和警示标志。</w:t>
      </w:r>
      <w:bookmarkEnd w:id="287"/>
    </w:p>
    <w:p>
      <w:pPr>
        <w:pStyle w:val="313"/>
        <w:bidi w:val="0"/>
        <w:outlineLvl w:val="9"/>
        <w:rPr>
          <w:rFonts w:hint="default" w:ascii="宋体" w:hAnsi="Times New Roman" w:eastAsia="宋体" w:cs="Times New Roman"/>
          <w:sz w:val="21"/>
          <w:szCs w:val="21"/>
          <w:lang w:val="en-US" w:eastAsia="zh-CN" w:bidi="ar-SA"/>
        </w:rPr>
      </w:pPr>
      <w:bookmarkStart w:id="288" w:name="_Toc1036"/>
      <w:r>
        <w:rPr>
          <w:rFonts w:hint="default" w:ascii="宋体" w:hAnsi="Times New Roman" w:eastAsia="宋体" w:cs="Times New Roman"/>
          <w:sz w:val="21"/>
          <w:szCs w:val="21"/>
          <w:lang w:val="en-US" w:eastAsia="zh-CN" w:bidi="ar-SA"/>
        </w:rPr>
        <w:t>疏散楼梯宜具备自然采光通风条件；楼梯梯段坡度不应超过38°。</w:t>
      </w:r>
      <w:bookmarkEnd w:id="288"/>
    </w:p>
    <w:p>
      <w:pPr>
        <w:pStyle w:val="284"/>
        <w:bidi w:val="0"/>
        <w:outlineLvl w:val="9"/>
        <w:rPr>
          <w:rFonts w:hint="default"/>
          <w:lang w:val="en-US" w:eastAsia="zh-CN"/>
        </w:rPr>
      </w:pPr>
      <w:bookmarkStart w:id="289" w:name="_Toc20208"/>
      <w:r>
        <w:rPr>
          <w:rFonts w:hint="default"/>
          <w:lang w:val="en-US" w:eastAsia="zh-CN"/>
        </w:rPr>
        <w:t>门窗</w:t>
      </w:r>
      <w:bookmarkEnd w:id="289"/>
    </w:p>
    <w:p>
      <w:pPr>
        <w:pStyle w:val="313"/>
        <w:bidi w:val="0"/>
        <w:outlineLvl w:val="9"/>
        <w:rPr>
          <w:rFonts w:hint="default" w:ascii="宋体" w:hAnsi="Times New Roman" w:eastAsia="宋体" w:cs="Times New Roman"/>
          <w:sz w:val="21"/>
          <w:szCs w:val="21"/>
          <w:lang w:val="en-US" w:eastAsia="zh-CN" w:bidi="ar-SA"/>
        </w:rPr>
      </w:pPr>
      <w:bookmarkStart w:id="290" w:name="_Toc32158"/>
      <w:r>
        <w:rPr>
          <w:rFonts w:hint="default" w:ascii="宋体" w:hAnsi="Times New Roman" w:eastAsia="宋体" w:cs="Times New Roman"/>
          <w:sz w:val="21"/>
          <w:szCs w:val="21"/>
          <w:lang w:val="en-US" w:eastAsia="zh-CN" w:bidi="ar-SA"/>
        </w:rPr>
        <w:t>采用敞开楼梯（间）疏散的楼层，住宿、诊疗、食堂等房间的门应具备自闭功能。</w:t>
      </w:r>
      <w:bookmarkEnd w:id="290"/>
    </w:p>
    <w:p>
      <w:pPr>
        <w:pStyle w:val="313"/>
        <w:bidi w:val="0"/>
        <w:outlineLvl w:val="9"/>
        <w:rPr>
          <w:rFonts w:hint="default" w:ascii="宋体" w:hAnsi="Times New Roman" w:eastAsia="宋体" w:cs="Times New Roman"/>
          <w:sz w:val="21"/>
          <w:szCs w:val="21"/>
          <w:lang w:val="en-US" w:eastAsia="zh-CN" w:bidi="ar-SA"/>
        </w:rPr>
      </w:pPr>
      <w:bookmarkStart w:id="291" w:name="_Toc15156"/>
      <w:r>
        <w:rPr>
          <w:rFonts w:hint="default" w:ascii="宋体" w:hAnsi="Times New Roman" w:eastAsia="宋体" w:cs="Times New Roman"/>
          <w:sz w:val="21"/>
          <w:szCs w:val="21"/>
          <w:lang w:val="en-US" w:eastAsia="zh-CN" w:bidi="ar-SA"/>
        </w:rPr>
        <w:t>住宿、诊疗、食堂、使用明火的厨房等房间应设有外窗。</w:t>
      </w:r>
      <w:bookmarkEnd w:id="291"/>
    </w:p>
    <w:p>
      <w:pPr>
        <w:pStyle w:val="313"/>
        <w:bidi w:val="0"/>
        <w:outlineLvl w:val="9"/>
        <w:rPr>
          <w:rFonts w:hint="default" w:ascii="宋体" w:hAnsi="Times New Roman" w:eastAsia="宋体" w:cs="Times New Roman"/>
          <w:sz w:val="21"/>
          <w:szCs w:val="21"/>
          <w:lang w:val="en-US" w:eastAsia="zh-CN" w:bidi="ar-SA"/>
        </w:rPr>
      </w:pPr>
      <w:bookmarkStart w:id="292" w:name="_Toc32383"/>
      <w:r>
        <w:rPr>
          <w:rFonts w:hint="default" w:ascii="宋体" w:hAnsi="Times New Roman" w:eastAsia="宋体" w:cs="Times New Roman"/>
          <w:sz w:val="21"/>
          <w:szCs w:val="21"/>
          <w:lang w:val="en-US" w:eastAsia="zh-CN" w:bidi="ar-SA"/>
        </w:rPr>
        <w:t>住宿、诊疗、食堂等房间的外窗净高度不宜小于1m，净宽度不宜小0.8m，窗台下沿距室内地面高度不应大于1.2m。</w:t>
      </w:r>
      <w:bookmarkEnd w:id="292"/>
    </w:p>
    <w:p>
      <w:pPr>
        <w:pStyle w:val="284"/>
        <w:bidi w:val="0"/>
        <w:outlineLvl w:val="9"/>
        <w:rPr>
          <w:rFonts w:hint="default"/>
          <w:lang w:val="en-US" w:eastAsia="zh-CN"/>
        </w:rPr>
      </w:pPr>
      <w:bookmarkStart w:id="293" w:name="_Toc30124"/>
      <w:r>
        <w:rPr>
          <w:rFonts w:hint="default"/>
          <w:lang w:val="en-US" w:eastAsia="zh-CN"/>
        </w:rPr>
        <w:t>建筑装饰装修</w:t>
      </w:r>
      <w:bookmarkEnd w:id="293"/>
    </w:p>
    <w:p>
      <w:pPr>
        <w:pStyle w:val="313"/>
        <w:bidi w:val="0"/>
        <w:outlineLvl w:val="9"/>
        <w:rPr>
          <w:rFonts w:hint="default" w:ascii="宋体" w:hAnsi="Times New Roman" w:eastAsia="宋体" w:cs="Times New Roman"/>
          <w:sz w:val="21"/>
          <w:szCs w:val="21"/>
          <w:lang w:val="en-US" w:eastAsia="zh-CN" w:bidi="ar-SA"/>
        </w:rPr>
      </w:pPr>
      <w:bookmarkStart w:id="294" w:name="_Toc28013"/>
      <w:r>
        <w:rPr>
          <w:rFonts w:hint="default" w:ascii="宋体" w:hAnsi="Times New Roman" w:eastAsia="宋体" w:cs="Times New Roman"/>
          <w:sz w:val="21"/>
          <w:szCs w:val="21"/>
          <w:lang w:val="en-US" w:eastAsia="zh-CN" w:bidi="ar-SA"/>
        </w:rPr>
        <w:t>厨房墙面、地面墙面装修材料应采用不燃性材料，顶棚装修材料应采用不燃性或难燃性材料，灶台、烟囱应采用不燃性材料。</w:t>
      </w:r>
      <w:bookmarkEnd w:id="294"/>
    </w:p>
    <w:p>
      <w:pPr>
        <w:pStyle w:val="313"/>
        <w:bidi w:val="0"/>
        <w:outlineLvl w:val="9"/>
        <w:rPr>
          <w:rFonts w:hint="default" w:ascii="宋体" w:hAnsi="Times New Roman" w:eastAsia="宋体" w:cs="Times New Roman"/>
          <w:sz w:val="21"/>
          <w:szCs w:val="21"/>
          <w:lang w:val="en-US" w:eastAsia="zh-CN" w:bidi="ar-SA"/>
        </w:rPr>
      </w:pPr>
      <w:bookmarkStart w:id="295" w:name="_Toc19714"/>
      <w:r>
        <w:rPr>
          <w:rFonts w:hint="default" w:ascii="宋体" w:hAnsi="Times New Roman" w:eastAsia="宋体" w:cs="Times New Roman"/>
          <w:sz w:val="21"/>
          <w:szCs w:val="21"/>
          <w:lang w:val="en-US" w:eastAsia="zh-CN" w:bidi="ar-SA"/>
        </w:rPr>
        <w:t>疏散楼梯间、疏散走道新增的装修、装饰材料应采用不燃性材料。</w:t>
      </w:r>
      <w:bookmarkEnd w:id="295"/>
    </w:p>
    <w:p>
      <w:pPr>
        <w:pStyle w:val="313"/>
        <w:bidi w:val="0"/>
        <w:outlineLvl w:val="9"/>
        <w:rPr>
          <w:rFonts w:hint="default" w:ascii="宋体" w:hAnsi="Times New Roman" w:eastAsia="宋体" w:cs="Times New Roman"/>
          <w:sz w:val="21"/>
          <w:szCs w:val="21"/>
          <w:lang w:val="en-US" w:eastAsia="zh-CN" w:bidi="ar-SA"/>
        </w:rPr>
      </w:pPr>
      <w:bookmarkStart w:id="296" w:name="_Toc32170"/>
      <w:r>
        <w:rPr>
          <w:rFonts w:hint="default" w:ascii="宋体" w:hAnsi="Times New Roman" w:eastAsia="宋体" w:cs="Times New Roman"/>
          <w:sz w:val="21"/>
          <w:szCs w:val="21"/>
          <w:lang w:val="en-US" w:eastAsia="zh-CN" w:bidi="ar-SA"/>
        </w:rPr>
        <w:t>住宿、诊疗、食堂、公共活动用房的顶棚、地面新增的装修材料应采用不燃性或难燃性材料。</w:t>
      </w:r>
      <w:bookmarkEnd w:id="296"/>
    </w:p>
    <w:p>
      <w:pPr>
        <w:pStyle w:val="313"/>
        <w:bidi w:val="0"/>
        <w:outlineLvl w:val="9"/>
        <w:rPr>
          <w:rFonts w:hint="default" w:ascii="宋体" w:hAnsi="Times New Roman" w:eastAsia="宋体" w:cs="Times New Roman"/>
          <w:sz w:val="21"/>
          <w:szCs w:val="21"/>
          <w:lang w:val="en-US" w:eastAsia="zh-CN" w:bidi="ar-SA"/>
        </w:rPr>
      </w:pPr>
      <w:bookmarkStart w:id="297" w:name="_Toc20909"/>
      <w:r>
        <w:rPr>
          <w:rFonts w:hint="default" w:ascii="宋体" w:hAnsi="Times New Roman" w:eastAsia="宋体" w:cs="Times New Roman"/>
          <w:sz w:val="21"/>
          <w:szCs w:val="21"/>
          <w:lang w:val="en-US" w:eastAsia="zh-CN" w:bidi="ar-SA"/>
        </w:rPr>
        <w:t>装饰织物、非保护要素的家具应进行阻燃处理达到B1级。</w:t>
      </w:r>
      <w:bookmarkEnd w:id="297"/>
    </w:p>
    <w:p>
      <w:pPr>
        <w:pStyle w:val="313"/>
        <w:bidi w:val="0"/>
        <w:outlineLvl w:val="9"/>
        <w:rPr>
          <w:rFonts w:hint="default" w:ascii="宋体" w:hAnsi="Times New Roman" w:eastAsia="宋体" w:cs="Times New Roman"/>
          <w:sz w:val="21"/>
          <w:szCs w:val="21"/>
          <w:lang w:val="en-US" w:eastAsia="zh-CN" w:bidi="ar-SA"/>
        </w:rPr>
      </w:pPr>
      <w:bookmarkStart w:id="298" w:name="_Toc26405"/>
      <w:r>
        <w:rPr>
          <w:rFonts w:hint="default" w:ascii="宋体" w:hAnsi="Times New Roman" w:eastAsia="宋体" w:cs="Times New Roman"/>
          <w:sz w:val="21"/>
          <w:szCs w:val="21"/>
          <w:lang w:val="en-US" w:eastAsia="zh-CN" w:bidi="ar-SA"/>
        </w:rPr>
        <w:t>建筑外墙不应采用可燃性、易燃性保温材料和外墙装饰装修材料。</w:t>
      </w:r>
      <w:bookmarkEnd w:id="298"/>
    </w:p>
    <w:p>
      <w:pPr>
        <w:pStyle w:val="313"/>
        <w:bidi w:val="0"/>
        <w:outlineLvl w:val="9"/>
        <w:rPr>
          <w:rFonts w:hint="default" w:ascii="宋体" w:hAnsi="Times New Roman" w:eastAsia="宋体" w:cs="Times New Roman"/>
          <w:sz w:val="21"/>
          <w:szCs w:val="21"/>
          <w:lang w:val="en-US" w:eastAsia="zh-CN" w:bidi="ar-SA"/>
        </w:rPr>
      </w:pPr>
      <w:bookmarkStart w:id="299" w:name="_Toc26600"/>
      <w:r>
        <w:rPr>
          <w:rFonts w:hint="default" w:ascii="宋体" w:hAnsi="Times New Roman" w:eastAsia="宋体" w:cs="Times New Roman"/>
          <w:sz w:val="21"/>
          <w:szCs w:val="21"/>
          <w:lang w:val="en-US" w:eastAsia="zh-CN" w:bidi="ar-SA"/>
        </w:rPr>
        <w:t>A级文物和历史建筑可燃性外墙上不应安装灯箱广告；其他文物和历史建筑安装的广告、灯箱等设施应采用不燃性材料制作。</w:t>
      </w:r>
      <w:bookmarkEnd w:id="299"/>
    </w:p>
    <w:p>
      <w:pPr>
        <w:pStyle w:val="284"/>
        <w:bidi w:val="0"/>
        <w:outlineLvl w:val="9"/>
        <w:rPr>
          <w:rFonts w:hint="default"/>
          <w:lang w:val="en-US" w:eastAsia="zh-CN"/>
        </w:rPr>
      </w:pPr>
      <w:bookmarkStart w:id="300" w:name="_Toc270"/>
      <w:r>
        <w:rPr>
          <w:rFonts w:hint="default"/>
          <w:lang w:val="en-US" w:eastAsia="zh-CN"/>
        </w:rPr>
        <w:t>消防设施</w:t>
      </w:r>
      <w:bookmarkEnd w:id="300"/>
    </w:p>
    <w:p>
      <w:pPr>
        <w:pStyle w:val="313"/>
        <w:bidi w:val="0"/>
        <w:outlineLvl w:val="9"/>
        <w:rPr>
          <w:rFonts w:hint="default" w:ascii="宋体" w:hAnsi="Times New Roman" w:eastAsia="宋体" w:cs="Times New Roman"/>
          <w:sz w:val="21"/>
          <w:szCs w:val="21"/>
          <w:lang w:val="en-US" w:eastAsia="zh-CN" w:bidi="ar-SA"/>
        </w:rPr>
      </w:pPr>
      <w:bookmarkStart w:id="301" w:name="_Toc1663"/>
      <w:r>
        <w:rPr>
          <w:rFonts w:hint="default" w:ascii="宋体" w:hAnsi="Times New Roman" w:eastAsia="宋体" w:cs="Times New Roman"/>
          <w:sz w:val="21"/>
          <w:szCs w:val="21"/>
          <w:lang w:val="en-US" w:eastAsia="zh-CN" w:bidi="ar-SA"/>
        </w:rPr>
        <w:t>疗养院和员工宿舍应按表</w:t>
      </w:r>
      <w:r>
        <w:rPr>
          <w:rFonts w:hint="eastAsia" w:ascii="宋体" w:eastAsia="宋体" w:cs="Times New Roman"/>
          <w:sz w:val="21"/>
          <w:szCs w:val="21"/>
          <w:lang w:val="en-US" w:eastAsia="zh-CN" w:bidi="ar-SA"/>
        </w:rPr>
        <w:t>11</w:t>
      </w:r>
      <w:r>
        <w:rPr>
          <w:rFonts w:hint="default" w:ascii="宋体" w:hAnsi="Times New Roman" w:eastAsia="宋体" w:cs="Times New Roman"/>
          <w:sz w:val="21"/>
          <w:szCs w:val="21"/>
          <w:lang w:val="en-US" w:eastAsia="zh-CN" w:bidi="ar-SA"/>
        </w:rPr>
        <w:t>要求设置自动灭火系统。</w:t>
      </w:r>
      <w:bookmarkEnd w:id="301"/>
    </w:p>
    <w:p>
      <w:pPr>
        <w:pStyle w:val="325"/>
        <w:bidi w:val="0"/>
        <w:rPr>
          <w:rFonts w:hint="default"/>
          <w:lang w:val="en-US" w:eastAsia="zh-CN"/>
        </w:rPr>
      </w:pPr>
      <w:r>
        <w:rPr>
          <w:rFonts w:hint="default"/>
          <w:lang w:val="en-US" w:eastAsia="zh-CN"/>
        </w:rPr>
        <w:t>疗养院和员工宿舍自动灭火系统设置</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533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总建筑面积s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或</w:t>
            </w:r>
          </w:p>
          <w:p>
            <w:pPr>
              <w:widowControl w:val="0"/>
              <w:jc w:val="center"/>
              <w:rPr>
                <w:rFonts w:hint="eastAsia" w:ascii="宋体" w:hAnsi="宋体" w:eastAsia="宋体" w:cs="宋体"/>
                <w:kern w:val="2"/>
                <w:sz w:val="21"/>
                <w:szCs w:val="21"/>
                <w:vertAlign w:val="subscript"/>
                <w:lang w:val="en-US" w:eastAsia="zh-CN" w:bidi="ar-SA"/>
              </w:rPr>
            </w:pPr>
            <w:r>
              <w:rPr>
                <w:rFonts w:hint="eastAsia" w:ascii="宋体" w:hAnsi="宋体" w:eastAsia="宋体" w:cs="宋体"/>
                <w:kern w:val="2"/>
                <w:sz w:val="21"/>
                <w:szCs w:val="21"/>
                <w:lang w:val="en-US" w:eastAsia="zh-CN" w:bidi="ar-SA"/>
              </w:rPr>
              <w:t>任一层建筑面积s</w:t>
            </w:r>
            <w:r>
              <w:rPr>
                <w:rFonts w:hint="eastAsia" w:ascii="宋体" w:hAnsi="宋体" w:eastAsia="宋体" w:cs="宋体"/>
                <w:kern w:val="2"/>
                <w:sz w:val="21"/>
                <w:szCs w:val="21"/>
                <w:vertAlign w:val="subscript"/>
                <w:lang w:val="en-US" w:eastAsia="zh-CN" w:bidi="ar-SA"/>
              </w:rPr>
              <w:t>l</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tc>
        <w:tc>
          <w:tcPr>
            <w:tcW w:w="2787"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其他条件</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≥3000或</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l</w:t>
            </w:r>
            <w:r>
              <w:rPr>
                <w:rFonts w:hint="eastAsia" w:ascii="宋体" w:hAnsi="宋体" w:eastAsia="宋体" w:cs="宋体"/>
                <w:kern w:val="2"/>
                <w:sz w:val="21"/>
                <w:szCs w:val="21"/>
                <w:lang w:val="en-US" w:eastAsia="zh-CN" w:bidi="ar-SA"/>
              </w:rPr>
              <w:t>≥1500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600≤s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＜3000</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且s</w:t>
            </w:r>
            <w:r>
              <w:rPr>
                <w:rFonts w:hint="eastAsia" w:ascii="宋体" w:hAnsi="宋体" w:eastAsia="宋体" w:cs="宋体"/>
                <w:kern w:val="2"/>
                <w:sz w:val="21"/>
                <w:szCs w:val="21"/>
                <w:vertAlign w:val="subscript"/>
                <w:lang w:val="en-US" w:eastAsia="zh-CN" w:bidi="ar-SA"/>
              </w:rPr>
              <w:t>l</w:t>
            </w:r>
            <w:r>
              <w:rPr>
                <w:rFonts w:hint="eastAsia" w:ascii="宋体" w:hAnsi="宋体" w:eastAsia="宋体" w:cs="宋体"/>
                <w:kern w:val="2"/>
                <w:sz w:val="21"/>
                <w:szCs w:val="21"/>
                <w:lang w:val="en-US" w:eastAsia="zh-CN" w:bidi="ar-SA"/>
              </w:rPr>
              <w:t>＜1500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局部应用系统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＜600</w:t>
            </w:r>
          </w:p>
        </w:tc>
        <w:tc>
          <w:tcPr>
            <w:tcW w:w="2787" w:type="pct"/>
            <w:noWrap w:val="0"/>
            <w:vAlign w:val="center"/>
          </w:tcPr>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1）位于D级文物和历史建筑内的疗养院和员工宿舍；</w:t>
            </w:r>
          </w:p>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2）属于防火间距小于4m的设置范围。</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简易自动喷水灭火系统</w:t>
            </w:r>
          </w:p>
        </w:tc>
      </w:tr>
    </w:tbl>
    <w:p>
      <w:pPr>
        <w:pStyle w:val="313"/>
        <w:bidi w:val="0"/>
        <w:outlineLvl w:val="9"/>
        <w:rPr>
          <w:rFonts w:hint="default" w:ascii="宋体" w:hAnsi="Times New Roman" w:eastAsia="宋体" w:cs="Times New Roman"/>
          <w:sz w:val="21"/>
          <w:szCs w:val="21"/>
          <w:lang w:val="en-US" w:eastAsia="zh-CN" w:bidi="ar-SA"/>
        </w:rPr>
      </w:pPr>
      <w:bookmarkStart w:id="302" w:name="_Toc23026"/>
      <w:r>
        <w:rPr>
          <w:rFonts w:hint="default" w:ascii="宋体" w:hAnsi="Times New Roman" w:eastAsia="宋体" w:cs="Times New Roman"/>
          <w:sz w:val="21"/>
          <w:szCs w:val="21"/>
          <w:lang w:val="en-US" w:eastAsia="zh-CN" w:bidi="ar-SA"/>
        </w:rPr>
        <w:t>按照</w:t>
      </w:r>
      <w:r>
        <w:rPr>
          <w:rFonts w:hint="eastAsia" w:ascii="宋体" w:eastAsia="宋体" w:cs="Times New Roman"/>
          <w:sz w:val="21"/>
          <w:szCs w:val="21"/>
          <w:lang w:val="en-US" w:eastAsia="zh-CN" w:bidi="ar-SA"/>
        </w:rPr>
        <w:t>要求</w:t>
      </w:r>
      <w:r>
        <w:rPr>
          <w:rFonts w:hint="default" w:ascii="宋体" w:hAnsi="Times New Roman" w:eastAsia="宋体" w:cs="Times New Roman"/>
          <w:sz w:val="21"/>
          <w:szCs w:val="21"/>
          <w:lang w:val="en-US" w:eastAsia="zh-CN" w:bidi="ar-SA"/>
        </w:rPr>
        <w:t>设置自动灭火系统时，无可燃物的场所、敞开式外廊、室外楼梯等火灾危险性较小的场所可不布置洒水喷头。</w:t>
      </w:r>
      <w:bookmarkEnd w:id="302"/>
    </w:p>
    <w:p>
      <w:pPr>
        <w:pStyle w:val="313"/>
        <w:bidi w:val="0"/>
        <w:outlineLvl w:val="9"/>
        <w:rPr>
          <w:rFonts w:hint="default" w:ascii="宋体" w:hAnsi="Times New Roman" w:eastAsia="宋体" w:cs="Times New Roman"/>
          <w:sz w:val="21"/>
          <w:szCs w:val="21"/>
          <w:lang w:val="en-US" w:eastAsia="zh-CN" w:bidi="ar-SA"/>
        </w:rPr>
      </w:pPr>
      <w:bookmarkStart w:id="303" w:name="_Toc28916"/>
      <w:r>
        <w:rPr>
          <w:rFonts w:hint="default" w:ascii="宋体" w:hAnsi="Times New Roman" w:eastAsia="宋体" w:cs="Times New Roman"/>
          <w:sz w:val="21"/>
          <w:szCs w:val="21"/>
          <w:lang w:val="en-US" w:eastAsia="zh-CN" w:bidi="ar-SA"/>
        </w:rPr>
        <w:t>采用自动喷水灭火系统或局部应用系统的疗养院和员工宿舍，按中危险级I确定设计基本参数。</w:t>
      </w:r>
      <w:bookmarkEnd w:id="303"/>
    </w:p>
    <w:p>
      <w:pPr>
        <w:pStyle w:val="313"/>
        <w:bidi w:val="0"/>
        <w:outlineLvl w:val="9"/>
        <w:rPr>
          <w:rFonts w:hint="default" w:ascii="宋体" w:hAnsi="Times New Roman" w:eastAsia="宋体" w:cs="Times New Roman"/>
          <w:sz w:val="21"/>
          <w:szCs w:val="21"/>
          <w:lang w:val="en-US" w:eastAsia="zh-CN" w:bidi="ar-SA"/>
        </w:rPr>
      </w:pPr>
      <w:bookmarkStart w:id="304" w:name="_Toc465"/>
      <w:r>
        <w:rPr>
          <w:rFonts w:hint="default" w:ascii="宋体" w:hAnsi="Times New Roman" w:eastAsia="宋体" w:cs="Times New Roman"/>
          <w:sz w:val="21"/>
          <w:szCs w:val="21"/>
          <w:lang w:val="en-US" w:eastAsia="zh-CN" w:bidi="ar-SA"/>
        </w:rPr>
        <w:t>采用简易自动喷水灭火系统的旅馆和民宿，持续喷水时间不应小于0.5h、设计喷水强度不应小于4L/min/</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，作用面积不宜小于80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且不宜大于100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w:t>
      </w:r>
      <w:bookmarkEnd w:id="304"/>
    </w:p>
    <w:p>
      <w:pPr>
        <w:pStyle w:val="313"/>
        <w:bidi w:val="0"/>
        <w:outlineLvl w:val="9"/>
        <w:rPr>
          <w:rFonts w:hint="default" w:ascii="宋体" w:hAnsi="Times New Roman" w:eastAsia="宋体" w:cs="Times New Roman"/>
          <w:sz w:val="21"/>
          <w:szCs w:val="21"/>
          <w:lang w:val="en-US" w:eastAsia="zh-CN" w:bidi="ar-SA"/>
        </w:rPr>
      </w:pPr>
      <w:bookmarkStart w:id="305" w:name="_Toc28607"/>
      <w:r>
        <w:rPr>
          <w:rFonts w:hint="default" w:ascii="宋体" w:hAnsi="Times New Roman" w:eastAsia="宋体" w:cs="Times New Roman"/>
          <w:sz w:val="21"/>
          <w:szCs w:val="21"/>
          <w:lang w:val="en-US" w:eastAsia="zh-CN" w:bidi="ar-SA"/>
        </w:rPr>
        <w:t>建筑面积大于1000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的食堂，其烹饪操作间的排油烟罩及烹饪部位应设置自动灭火装置，并应在燃气或燃油管道上设置与自动灭火装置联动的自动切断装置。该自动灭火装置的设计、安装应符合CECS233的要求。</w:t>
      </w:r>
      <w:bookmarkEnd w:id="305"/>
    </w:p>
    <w:p>
      <w:pPr>
        <w:pStyle w:val="313"/>
        <w:bidi w:val="0"/>
        <w:outlineLvl w:val="9"/>
        <w:rPr>
          <w:rFonts w:hint="default" w:ascii="宋体" w:hAnsi="Times New Roman" w:eastAsia="宋体" w:cs="Times New Roman"/>
          <w:sz w:val="21"/>
          <w:szCs w:val="21"/>
          <w:lang w:val="en-US" w:eastAsia="zh-CN" w:bidi="ar-SA"/>
        </w:rPr>
      </w:pPr>
      <w:bookmarkStart w:id="306" w:name="_Toc7631"/>
      <w:r>
        <w:rPr>
          <w:rFonts w:hint="default" w:ascii="宋体" w:hAnsi="Times New Roman" w:eastAsia="宋体" w:cs="Times New Roman"/>
          <w:sz w:val="21"/>
          <w:szCs w:val="21"/>
          <w:lang w:val="en-US" w:eastAsia="zh-CN" w:bidi="ar-SA"/>
        </w:rPr>
        <w:t>未设置自动灭火系统的疗养院、员工宿舍具有以下情况之一时，应在各楼层（包括有使用功能的架空防潮层）的公共走道内设置消防软管卷盘或利用自来水管道设置轻便消防水龙：</w:t>
      </w:r>
      <w:bookmarkEnd w:id="306"/>
    </w:p>
    <w:p>
      <w:pPr>
        <w:pStyle w:val="329"/>
        <w:numPr>
          <w:ilvl w:val="0"/>
          <w:numId w:val="73"/>
        </w:numPr>
        <w:bidi w:val="0"/>
        <w:ind w:left="839" w:leftChars="0" w:hanging="419" w:firstLineChars="0"/>
        <w:rPr>
          <w:rFonts w:hint="default"/>
          <w:lang w:val="en-US" w:eastAsia="zh-CN"/>
        </w:rPr>
      </w:pPr>
      <w:r>
        <w:rPr>
          <w:rFonts w:hint="default"/>
          <w:lang w:val="en-US" w:eastAsia="zh-CN"/>
        </w:rPr>
        <w:t>建筑距离最近的市政消火栓或室外消火栓大于80m；</w:t>
      </w:r>
    </w:p>
    <w:p>
      <w:pPr>
        <w:pStyle w:val="329"/>
        <w:numPr>
          <w:ilvl w:val="0"/>
          <w:numId w:val="73"/>
        </w:numPr>
        <w:bidi w:val="0"/>
        <w:ind w:left="839" w:leftChars="0" w:hanging="419" w:firstLineChars="0"/>
        <w:rPr>
          <w:rFonts w:hint="default"/>
          <w:lang w:val="en-US" w:eastAsia="zh-CN"/>
        </w:rPr>
      </w:pPr>
      <w:r>
        <w:rPr>
          <w:rFonts w:hint="default"/>
          <w:lang w:val="en-US" w:eastAsia="zh-CN"/>
        </w:rPr>
        <w:t>疗养院、员工宿舍及其附属功能用房建筑层数超过2层；</w:t>
      </w:r>
    </w:p>
    <w:p>
      <w:pPr>
        <w:pStyle w:val="329"/>
        <w:numPr>
          <w:ilvl w:val="0"/>
          <w:numId w:val="73"/>
        </w:numPr>
        <w:bidi w:val="0"/>
        <w:ind w:left="839" w:leftChars="0" w:hanging="419" w:firstLineChars="0"/>
        <w:rPr>
          <w:rFonts w:hint="default"/>
          <w:lang w:val="en-US" w:eastAsia="zh-CN"/>
        </w:rPr>
      </w:pPr>
      <w:r>
        <w:rPr>
          <w:rFonts w:hint="default"/>
          <w:lang w:val="en-US" w:eastAsia="zh-CN"/>
        </w:rPr>
        <w:t>属于</w:t>
      </w:r>
      <w:r>
        <w:rPr>
          <w:rFonts w:hint="eastAsia"/>
          <w:lang w:val="en-US" w:eastAsia="zh-CN"/>
        </w:rPr>
        <w:t>6.5</w:t>
      </w:r>
      <w:r>
        <w:rPr>
          <w:rFonts w:hint="default"/>
          <w:lang w:val="en-US" w:eastAsia="zh-CN"/>
        </w:rPr>
        <w:t>.1.3防火间距大于等于4m且小于6m的设置范围</w:t>
      </w:r>
      <w:r>
        <w:rPr>
          <w:rFonts w:hint="eastAsia"/>
          <w:lang w:val="en-US" w:eastAsia="zh-CN"/>
        </w:rPr>
        <w:t>；</w:t>
      </w:r>
    </w:p>
    <w:p>
      <w:pPr>
        <w:pStyle w:val="329"/>
        <w:numPr>
          <w:ilvl w:val="0"/>
          <w:numId w:val="73"/>
        </w:numPr>
        <w:bidi w:val="0"/>
        <w:ind w:left="839" w:leftChars="0" w:hanging="419" w:firstLineChars="0"/>
        <w:rPr>
          <w:rFonts w:hint="default"/>
          <w:lang w:val="en-US" w:eastAsia="zh-CN"/>
        </w:rPr>
      </w:pPr>
      <w:r>
        <w:rPr>
          <w:rFonts w:hint="default"/>
          <w:lang w:val="en-US" w:eastAsia="zh-CN"/>
        </w:rPr>
        <w:t>吊顶采用可燃性或易燃性材料的C级多层文物和历史建筑。</w:t>
      </w:r>
    </w:p>
    <w:p>
      <w:pPr>
        <w:pStyle w:val="313"/>
        <w:bidi w:val="0"/>
        <w:outlineLvl w:val="9"/>
        <w:rPr>
          <w:rFonts w:hint="default" w:ascii="宋体" w:hAnsi="Times New Roman" w:eastAsia="宋体" w:cs="Times New Roman"/>
          <w:sz w:val="21"/>
          <w:szCs w:val="21"/>
          <w:lang w:val="en-US" w:eastAsia="zh-CN" w:bidi="ar-SA"/>
        </w:rPr>
      </w:pPr>
      <w:bookmarkStart w:id="307" w:name="_Toc24517"/>
      <w:r>
        <w:rPr>
          <w:rFonts w:hint="default" w:ascii="宋体" w:hAnsi="Times New Roman" w:eastAsia="宋体" w:cs="Times New Roman"/>
          <w:sz w:val="21"/>
          <w:szCs w:val="21"/>
          <w:lang w:val="en-US" w:eastAsia="zh-CN" w:bidi="ar-SA"/>
        </w:rPr>
        <w:t>当自来水管道水压难以满足轻便消防水龙灭火需求时，应设置背负式细水雾灭火装置。背负式细水雾灭火装置储液容器的容积不宜小于12L。</w:t>
      </w:r>
      <w:bookmarkEnd w:id="307"/>
    </w:p>
    <w:p>
      <w:pPr>
        <w:pStyle w:val="313"/>
        <w:bidi w:val="0"/>
        <w:outlineLvl w:val="9"/>
        <w:rPr>
          <w:rFonts w:hint="default" w:ascii="宋体" w:hAnsi="Times New Roman" w:eastAsia="宋体" w:cs="Times New Roman"/>
          <w:sz w:val="21"/>
          <w:szCs w:val="21"/>
          <w:lang w:val="en-US" w:eastAsia="zh-CN" w:bidi="ar-SA"/>
        </w:rPr>
      </w:pPr>
      <w:bookmarkStart w:id="308" w:name="_Toc23141"/>
      <w:r>
        <w:rPr>
          <w:rFonts w:hint="default" w:ascii="宋体" w:hAnsi="Times New Roman" w:eastAsia="宋体" w:cs="Times New Roman"/>
          <w:sz w:val="21"/>
          <w:szCs w:val="21"/>
          <w:lang w:val="en-US" w:eastAsia="zh-CN" w:bidi="ar-SA"/>
        </w:rPr>
        <w:t>应在各层便于发现取用的公共部位及首层出入口处设置灭火器。每25</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应至少配备2具2kg灭火器。除有电气、油品火灾风险的区域外，灭火器宜采用水基型灭火器。</w:t>
      </w:r>
      <w:bookmarkEnd w:id="308"/>
    </w:p>
    <w:p>
      <w:pPr>
        <w:pStyle w:val="313"/>
        <w:bidi w:val="0"/>
        <w:outlineLvl w:val="9"/>
        <w:rPr>
          <w:rFonts w:hint="default" w:ascii="宋体" w:hAnsi="Times New Roman" w:eastAsia="宋体" w:cs="Times New Roman"/>
          <w:sz w:val="21"/>
          <w:szCs w:val="21"/>
          <w:lang w:val="en-US" w:eastAsia="zh-CN" w:bidi="ar-SA"/>
        </w:rPr>
      </w:pPr>
      <w:bookmarkStart w:id="309" w:name="_Toc31278"/>
      <w:r>
        <w:rPr>
          <w:rFonts w:hint="default" w:ascii="宋体" w:hAnsi="Times New Roman" w:eastAsia="宋体" w:cs="Times New Roman"/>
          <w:sz w:val="21"/>
          <w:szCs w:val="21"/>
          <w:lang w:val="en-US" w:eastAsia="zh-CN" w:bidi="ar-SA"/>
        </w:rPr>
        <w:t>应设置火灾自动报警系统或火灾自动报警装置。</w:t>
      </w:r>
      <w:bookmarkEnd w:id="309"/>
    </w:p>
    <w:p>
      <w:pPr>
        <w:pStyle w:val="313"/>
        <w:bidi w:val="0"/>
        <w:outlineLvl w:val="9"/>
        <w:rPr>
          <w:rFonts w:hint="default" w:ascii="宋体" w:hAnsi="Times New Roman" w:eastAsia="宋体" w:cs="Times New Roman"/>
          <w:sz w:val="21"/>
          <w:szCs w:val="21"/>
          <w:lang w:val="en-US" w:eastAsia="zh-CN" w:bidi="ar-SA"/>
        </w:rPr>
      </w:pPr>
      <w:bookmarkStart w:id="310" w:name="_Toc14409"/>
      <w:r>
        <w:rPr>
          <w:rFonts w:hint="default" w:ascii="宋体" w:hAnsi="Times New Roman" w:eastAsia="宋体" w:cs="Times New Roman"/>
          <w:sz w:val="21"/>
          <w:szCs w:val="21"/>
          <w:lang w:val="en-US" w:eastAsia="zh-CN" w:bidi="ar-SA"/>
        </w:rPr>
        <w:t>疗养室、居室、活动室、疗养用房、食堂、储物间、公共活动用房内应选择感烟火灾探测器。厨房内应选择感温火灾探测器，使用燃气的厨房还应选择相适应的可燃气体探测器。</w:t>
      </w:r>
      <w:bookmarkEnd w:id="310"/>
    </w:p>
    <w:p>
      <w:pPr>
        <w:pStyle w:val="313"/>
        <w:bidi w:val="0"/>
        <w:outlineLvl w:val="9"/>
        <w:rPr>
          <w:rFonts w:hint="default" w:ascii="宋体" w:hAnsi="Times New Roman" w:eastAsia="宋体" w:cs="Times New Roman"/>
          <w:sz w:val="21"/>
          <w:szCs w:val="21"/>
          <w:lang w:val="en-US" w:eastAsia="zh-CN" w:bidi="ar-SA"/>
        </w:rPr>
      </w:pPr>
      <w:bookmarkStart w:id="311" w:name="_Toc67"/>
      <w:r>
        <w:rPr>
          <w:rFonts w:hint="default" w:ascii="宋体" w:hAnsi="Times New Roman" w:eastAsia="宋体" w:cs="Times New Roman"/>
          <w:sz w:val="21"/>
          <w:szCs w:val="21"/>
          <w:lang w:val="en-US" w:eastAsia="zh-CN" w:bidi="ar-SA"/>
        </w:rPr>
        <w:t>液化石油气瓶组气化间、储瓶间应采取必要的安全通风措施。</w:t>
      </w:r>
      <w:bookmarkEnd w:id="311"/>
    </w:p>
    <w:p>
      <w:pPr>
        <w:pStyle w:val="284"/>
        <w:bidi w:val="0"/>
        <w:outlineLvl w:val="9"/>
        <w:rPr>
          <w:rFonts w:hint="default"/>
          <w:lang w:val="en-US" w:eastAsia="zh-CN"/>
        </w:rPr>
      </w:pPr>
      <w:bookmarkStart w:id="312" w:name="_Toc20837"/>
      <w:r>
        <w:rPr>
          <w:rFonts w:hint="default"/>
          <w:lang w:val="en-US" w:eastAsia="zh-CN"/>
        </w:rPr>
        <w:t>电气</w:t>
      </w:r>
      <w:bookmarkEnd w:id="312"/>
    </w:p>
    <w:p>
      <w:pPr>
        <w:pStyle w:val="313"/>
        <w:bidi w:val="0"/>
        <w:outlineLvl w:val="9"/>
        <w:rPr>
          <w:rFonts w:hint="default" w:ascii="宋体" w:hAnsi="Times New Roman" w:eastAsia="宋体" w:cs="Times New Roman"/>
          <w:sz w:val="21"/>
          <w:szCs w:val="21"/>
          <w:lang w:val="en-US" w:eastAsia="zh-CN" w:bidi="ar-SA"/>
        </w:rPr>
      </w:pPr>
      <w:bookmarkStart w:id="313" w:name="_Toc4868"/>
      <w:r>
        <w:rPr>
          <w:rFonts w:hint="default" w:ascii="宋体" w:hAnsi="Times New Roman" w:eastAsia="宋体" w:cs="Times New Roman"/>
          <w:sz w:val="21"/>
          <w:szCs w:val="21"/>
          <w:lang w:val="en-US" w:eastAsia="zh-CN" w:bidi="ar-SA"/>
        </w:rPr>
        <w:t>配电箱电源进线侧应设置带隔离和保护功能的开关，并安装动作电流不大于300mA的剩余电流动作保护器。</w:t>
      </w:r>
      <w:bookmarkEnd w:id="313"/>
    </w:p>
    <w:p>
      <w:pPr>
        <w:pStyle w:val="313"/>
        <w:bidi w:val="0"/>
        <w:outlineLvl w:val="9"/>
        <w:rPr>
          <w:rFonts w:hint="default" w:ascii="宋体" w:hAnsi="Times New Roman" w:eastAsia="宋体" w:cs="Times New Roman"/>
          <w:sz w:val="21"/>
          <w:szCs w:val="21"/>
          <w:lang w:val="en-US" w:eastAsia="zh-CN" w:bidi="ar-SA"/>
        </w:rPr>
      </w:pPr>
      <w:bookmarkStart w:id="314" w:name="_Toc24198"/>
      <w:r>
        <w:rPr>
          <w:rFonts w:hint="default" w:ascii="宋体" w:hAnsi="Times New Roman" w:eastAsia="宋体" w:cs="Times New Roman"/>
          <w:sz w:val="21"/>
          <w:szCs w:val="21"/>
          <w:lang w:val="en-US" w:eastAsia="zh-CN" w:bidi="ar-SA"/>
        </w:rPr>
        <w:t>宜对剩余电流、温度等进行实时监测。</w:t>
      </w:r>
      <w:bookmarkEnd w:id="314"/>
    </w:p>
    <w:p>
      <w:pPr>
        <w:pStyle w:val="313"/>
        <w:bidi w:val="0"/>
        <w:outlineLvl w:val="9"/>
        <w:rPr>
          <w:rFonts w:hint="default" w:ascii="宋体" w:hAnsi="Times New Roman" w:eastAsia="宋体" w:cs="Times New Roman"/>
          <w:sz w:val="21"/>
          <w:szCs w:val="21"/>
          <w:lang w:val="en-US" w:eastAsia="zh-CN" w:bidi="ar-SA"/>
        </w:rPr>
      </w:pPr>
      <w:bookmarkStart w:id="315" w:name="_Toc31885"/>
      <w:r>
        <w:rPr>
          <w:rFonts w:hint="default" w:ascii="宋体" w:hAnsi="Times New Roman" w:eastAsia="宋体" w:cs="Times New Roman"/>
          <w:sz w:val="21"/>
          <w:szCs w:val="21"/>
          <w:lang w:val="en-US" w:eastAsia="zh-CN" w:bidi="ar-SA"/>
        </w:rPr>
        <w:t>电气线路应穿管保护。明敷于木材等可燃材料上的电气线路应采用金属管保护；明敷或暗敷于不燃材料上的电气线路可采用燃烧性能不低于B1级的刚性塑料管保护。</w:t>
      </w:r>
      <w:bookmarkEnd w:id="315"/>
    </w:p>
    <w:p>
      <w:pPr>
        <w:pStyle w:val="313"/>
        <w:bidi w:val="0"/>
        <w:outlineLvl w:val="9"/>
        <w:rPr>
          <w:rFonts w:hint="default" w:ascii="宋体" w:hAnsi="Times New Roman" w:eastAsia="宋体" w:cs="Times New Roman"/>
          <w:sz w:val="21"/>
          <w:szCs w:val="21"/>
          <w:lang w:val="en-US" w:eastAsia="zh-CN" w:bidi="ar-SA"/>
        </w:rPr>
      </w:pPr>
      <w:bookmarkStart w:id="316" w:name="_Toc19391"/>
      <w:r>
        <w:rPr>
          <w:rFonts w:hint="default" w:ascii="宋体" w:hAnsi="Times New Roman" w:eastAsia="宋体" w:cs="Times New Roman"/>
          <w:sz w:val="21"/>
          <w:szCs w:val="21"/>
          <w:lang w:val="en-US" w:eastAsia="zh-CN" w:bidi="ar-SA"/>
        </w:rPr>
        <w:t>应在安全出口、楼梯间、疏散走道设置疏散指示标志。</w:t>
      </w:r>
      <w:bookmarkEnd w:id="316"/>
    </w:p>
    <w:p>
      <w:pPr>
        <w:pStyle w:val="313"/>
        <w:bidi w:val="0"/>
        <w:outlineLvl w:val="9"/>
        <w:rPr>
          <w:rFonts w:hint="default" w:ascii="宋体" w:hAnsi="Times New Roman" w:eastAsia="宋体" w:cs="Times New Roman"/>
          <w:sz w:val="21"/>
          <w:szCs w:val="21"/>
          <w:lang w:val="en-US" w:eastAsia="zh-CN" w:bidi="ar-SA"/>
        </w:rPr>
      </w:pPr>
      <w:bookmarkStart w:id="317" w:name="_Toc22663"/>
      <w:r>
        <w:rPr>
          <w:rFonts w:hint="default" w:ascii="宋体" w:hAnsi="Times New Roman" w:eastAsia="宋体" w:cs="Times New Roman"/>
          <w:sz w:val="21"/>
          <w:szCs w:val="21"/>
          <w:lang w:val="en-US" w:eastAsia="zh-CN" w:bidi="ar-SA"/>
        </w:rPr>
        <w:t>应在楼梯间、疏散走道、建筑面积大于200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的疗养用房和食堂等公共活动用房、建筑面积大于100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的地下或半地下公共活动场所设置疏散照明。疏散走道的地面最低水平照度不应低于3</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，人员密集场所的地面最低水平照度不应低于5</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，室内疏散楼梯间的地面最低水平照度不应低于10</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w:t>
      </w:r>
      <w:bookmarkEnd w:id="317"/>
    </w:p>
    <w:p>
      <w:pPr>
        <w:pStyle w:val="283"/>
        <w:bidi w:val="0"/>
        <w:outlineLvl w:val="9"/>
        <w:rPr>
          <w:rFonts w:hint="default"/>
          <w:lang w:val="en-US" w:eastAsia="zh-CN"/>
        </w:rPr>
      </w:pPr>
      <w:bookmarkStart w:id="318" w:name="_Toc27160"/>
      <w:bookmarkStart w:id="319" w:name="_Toc57746755"/>
      <w:r>
        <w:rPr>
          <w:rFonts w:hint="default"/>
          <w:lang w:val="en-US" w:eastAsia="zh-CN"/>
        </w:rPr>
        <w:t>办公建筑</w:t>
      </w:r>
      <w:bookmarkEnd w:id="318"/>
      <w:bookmarkEnd w:id="319"/>
    </w:p>
    <w:p>
      <w:pPr>
        <w:pStyle w:val="284"/>
        <w:bidi w:val="0"/>
        <w:outlineLvl w:val="9"/>
        <w:rPr>
          <w:rFonts w:hint="default"/>
          <w:lang w:val="en-US" w:eastAsia="zh-CN"/>
        </w:rPr>
      </w:pPr>
      <w:bookmarkStart w:id="320" w:name="_Toc16091"/>
      <w:r>
        <w:rPr>
          <w:rFonts w:hint="default"/>
          <w:lang w:val="en-US" w:eastAsia="zh-CN"/>
        </w:rPr>
        <w:t>建筑防火</w:t>
      </w:r>
      <w:bookmarkEnd w:id="320"/>
    </w:p>
    <w:p>
      <w:pPr>
        <w:pStyle w:val="313"/>
        <w:bidi w:val="0"/>
        <w:outlineLvl w:val="9"/>
        <w:rPr>
          <w:rFonts w:hint="default" w:ascii="宋体" w:hAnsi="Times New Roman" w:eastAsia="宋体" w:cs="Times New Roman"/>
          <w:sz w:val="21"/>
          <w:szCs w:val="21"/>
          <w:lang w:val="en-US" w:eastAsia="zh-CN" w:bidi="ar-SA"/>
        </w:rPr>
      </w:pPr>
      <w:bookmarkStart w:id="321" w:name="_Toc10666"/>
      <w:r>
        <w:rPr>
          <w:rFonts w:hint="default" w:ascii="宋体" w:hAnsi="Times New Roman" w:eastAsia="宋体" w:cs="Times New Roman"/>
          <w:sz w:val="21"/>
          <w:szCs w:val="21"/>
          <w:lang w:val="en-US" w:eastAsia="zh-CN" w:bidi="ar-SA"/>
        </w:rPr>
        <w:t>A级文物和历史建筑，办公场所应设置于二层及以下楼层。</w:t>
      </w:r>
      <w:bookmarkEnd w:id="321"/>
    </w:p>
    <w:p>
      <w:pPr>
        <w:pStyle w:val="313"/>
        <w:bidi w:val="0"/>
        <w:outlineLvl w:val="9"/>
        <w:rPr>
          <w:rFonts w:hint="default" w:ascii="宋体" w:hAnsi="Times New Roman" w:eastAsia="宋体" w:cs="Times New Roman"/>
          <w:sz w:val="21"/>
          <w:szCs w:val="21"/>
          <w:lang w:val="en-US" w:eastAsia="zh-CN" w:bidi="ar-SA"/>
        </w:rPr>
      </w:pPr>
      <w:bookmarkStart w:id="322" w:name="_Toc7590"/>
      <w:r>
        <w:rPr>
          <w:rFonts w:hint="default" w:ascii="宋体" w:hAnsi="Times New Roman" w:eastAsia="宋体" w:cs="Times New Roman"/>
          <w:sz w:val="21"/>
          <w:szCs w:val="21"/>
          <w:lang w:val="en-US" w:eastAsia="zh-CN" w:bidi="ar-SA"/>
        </w:rPr>
        <w:t>A、B、C级文物和历史建筑内办公场所的门窗洞口以及可燃性外檐，与相邻建筑的门窗洞口、可燃构件之间的防火间距不应小于6（2）m，当防火间距不足时办公场所应按要求设置消防软管卷盘、轻便消防水龙或背负式细水雾灭火装置。</w:t>
      </w:r>
      <w:bookmarkEnd w:id="322"/>
    </w:p>
    <w:p>
      <w:pPr>
        <w:pStyle w:val="313"/>
        <w:bidi w:val="0"/>
        <w:outlineLvl w:val="9"/>
        <w:rPr>
          <w:rFonts w:hint="default" w:ascii="宋体" w:hAnsi="Times New Roman" w:eastAsia="宋体" w:cs="Times New Roman"/>
          <w:sz w:val="21"/>
          <w:szCs w:val="21"/>
          <w:lang w:val="en-US" w:eastAsia="zh-CN" w:bidi="ar-SA"/>
        </w:rPr>
      </w:pPr>
      <w:bookmarkStart w:id="323" w:name="_Toc5484"/>
      <w:r>
        <w:rPr>
          <w:rFonts w:hint="default" w:ascii="宋体" w:hAnsi="Times New Roman" w:eastAsia="宋体" w:cs="Times New Roman"/>
          <w:sz w:val="21"/>
          <w:szCs w:val="21"/>
          <w:lang w:val="en-US" w:eastAsia="zh-CN" w:bidi="ar-SA"/>
        </w:rPr>
        <w:t>作为办公用途的文物和历史建筑内不应设置使用明火的厨房。</w:t>
      </w:r>
      <w:bookmarkEnd w:id="323"/>
    </w:p>
    <w:p>
      <w:pPr>
        <w:pStyle w:val="284"/>
        <w:bidi w:val="0"/>
        <w:outlineLvl w:val="9"/>
        <w:rPr>
          <w:rFonts w:hint="default"/>
          <w:lang w:val="en-US" w:eastAsia="zh-CN"/>
        </w:rPr>
      </w:pPr>
      <w:bookmarkStart w:id="324" w:name="_Toc8220"/>
      <w:r>
        <w:rPr>
          <w:rFonts w:hint="default"/>
          <w:lang w:val="en-US" w:eastAsia="zh-CN"/>
        </w:rPr>
        <w:t>安全疏散</w:t>
      </w:r>
      <w:bookmarkEnd w:id="324"/>
    </w:p>
    <w:p>
      <w:pPr>
        <w:pStyle w:val="313"/>
        <w:bidi w:val="0"/>
        <w:outlineLvl w:val="9"/>
        <w:rPr>
          <w:rFonts w:hint="default" w:ascii="宋体" w:hAnsi="Times New Roman" w:eastAsia="宋体" w:cs="Times New Roman"/>
          <w:sz w:val="21"/>
          <w:szCs w:val="21"/>
          <w:lang w:val="en-US" w:eastAsia="zh-CN" w:bidi="ar-SA"/>
        </w:rPr>
      </w:pPr>
      <w:bookmarkStart w:id="325" w:name="_Toc8819"/>
      <w:r>
        <w:rPr>
          <w:rFonts w:hint="default" w:ascii="宋体" w:hAnsi="Times New Roman" w:eastAsia="宋体" w:cs="Times New Roman"/>
          <w:sz w:val="21"/>
          <w:szCs w:val="21"/>
          <w:lang w:val="en-US" w:eastAsia="zh-CN" w:bidi="ar-SA"/>
        </w:rPr>
        <w:t>设置多个安全出口的办公建筑，安全出口应分散布置，且同一办公建筑相邻两个安全出口最近边缘之间的水平距离不应小于5m。</w:t>
      </w:r>
      <w:bookmarkEnd w:id="325"/>
    </w:p>
    <w:p>
      <w:pPr>
        <w:pStyle w:val="313"/>
        <w:bidi w:val="0"/>
        <w:outlineLvl w:val="9"/>
        <w:rPr>
          <w:rFonts w:hint="default" w:ascii="宋体" w:hAnsi="Times New Roman" w:eastAsia="宋体" w:cs="Times New Roman"/>
          <w:sz w:val="21"/>
          <w:szCs w:val="21"/>
          <w:lang w:val="en-US" w:eastAsia="zh-CN" w:bidi="ar-SA"/>
        </w:rPr>
      </w:pPr>
      <w:bookmarkStart w:id="326" w:name="_Toc2796"/>
      <w:r>
        <w:rPr>
          <w:rFonts w:hint="default" w:ascii="宋体" w:hAnsi="Times New Roman" w:eastAsia="宋体" w:cs="Times New Roman"/>
          <w:sz w:val="21"/>
          <w:szCs w:val="21"/>
          <w:lang w:val="en-US" w:eastAsia="zh-CN" w:bidi="ar-SA"/>
        </w:rPr>
        <w:t>面积超过200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的楼层，其安全出口不应少于2个。</w:t>
      </w:r>
      <w:bookmarkEnd w:id="326"/>
    </w:p>
    <w:p>
      <w:pPr>
        <w:pStyle w:val="313"/>
        <w:bidi w:val="0"/>
        <w:outlineLvl w:val="9"/>
        <w:rPr>
          <w:rFonts w:hint="default" w:ascii="宋体" w:hAnsi="Times New Roman" w:eastAsia="宋体" w:cs="Times New Roman"/>
          <w:sz w:val="21"/>
          <w:szCs w:val="21"/>
          <w:lang w:val="en-US" w:eastAsia="zh-CN" w:bidi="ar-SA"/>
        </w:rPr>
      </w:pPr>
      <w:bookmarkStart w:id="327" w:name="_Toc16117"/>
      <w:r>
        <w:rPr>
          <w:rFonts w:hint="default" w:ascii="宋体" w:hAnsi="Times New Roman" w:eastAsia="宋体" w:cs="Times New Roman"/>
          <w:sz w:val="21"/>
          <w:szCs w:val="21"/>
          <w:lang w:val="en-US" w:eastAsia="zh-CN" w:bidi="ar-SA"/>
        </w:rPr>
        <w:t>安全出口数量难以满足</w:t>
      </w:r>
      <w:r>
        <w:rPr>
          <w:rFonts w:hint="eastAsia" w:ascii="宋体" w:eastAsia="宋体" w:cs="Times New Roman"/>
          <w:sz w:val="21"/>
          <w:szCs w:val="21"/>
          <w:lang w:val="en-US" w:eastAsia="zh-CN" w:bidi="ar-SA"/>
        </w:rPr>
        <w:t>6.6.</w:t>
      </w:r>
      <w:r>
        <w:rPr>
          <w:rFonts w:hint="default" w:ascii="宋体" w:hAnsi="Times New Roman" w:eastAsia="宋体" w:cs="Times New Roman"/>
          <w:sz w:val="21"/>
          <w:szCs w:val="21"/>
          <w:lang w:val="en-US" w:eastAsia="zh-CN" w:bidi="ar-SA"/>
        </w:rPr>
        <w:t>2.2要求时，应采取限制办公人数的措施：2层建筑使用楼梯疏散人数之和不应超过15人，3层建筑使用楼梯疏散人数之和不超过25人，超过3层建筑使用楼梯疏散人数之和不超过50人。</w:t>
      </w:r>
      <w:bookmarkEnd w:id="327"/>
    </w:p>
    <w:p>
      <w:pPr>
        <w:pStyle w:val="313"/>
        <w:bidi w:val="0"/>
        <w:outlineLvl w:val="9"/>
        <w:rPr>
          <w:rFonts w:hint="default" w:ascii="宋体" w:hAnsi="Times New Roman" w:eastAsia="宋体" w:cs="Times New Roman"/>
          <w:sz w:val="21"/>
          <w:szCs w:val="21"/>
          <w:lang w:val="en-US" w:eastAsia="zh-CN" w:bidi="ar-SA"/>
        </w:rPr>
      </w:pPr>
      <w:bookmarkStart w:id="328" w:name="_Toc26282"/>
      <w:r>
        <w:rPr>
          <w:rFonts w:hint="default" w:ascii="宋体" w:hAnsi="Times New Roman" w:eastAsia="宋体" w:cs="Times New Roman"/>
          <w:sz w:val="21"/>
          <w:szCs w:val="21"/>
          <w:lang w:val="en-US" w:eastAsia="zh-CN" w:bidi="ar-SA"/>
        </w:rPr>
        <w:t>利用原有木质楼梯疏散的办公建筑，楼梯底部应当采用不燃材料进行防火保护。新增楼梯应采用不燃材料或经阻燃处理达到B1级。</w:t>
      </w:r>
      <w:bookmarkEnd w:id="328"/>
    </w:p>
    <w:p>
      <w:pPr>
        <w:pStyle w:val="313"/>
        <w:bidi w:val="0"/>
        <w:outlineLvl w:val="9"/>
        <w:rPr>
          <w:rFonts w:hint="default" w:ascii="宋体" w:hAnsi="Times New Roman" w:eastAsia="宋体" w:cs="Times New Roman"/>
          <w:sz w:val="21"/>
          <w:szCs w:val="21"/>
          <w:lang w:val="en-US" w:eastAsia="zh-CN" w:bidi="ar-SA"/>
        </w:rPr>
      </w:pPr>
      <w:bookmarkStart w:id="329" w:name="_Toc16267"/>
      <w:r>
        <w:rPr>
          <w:rFonts w:hint="default" w:ascii="宋体" w:hAnsi="Times New Roman" w:eastAsia="宋体" w:cs="Times New Roman"/>
          <w:sz w:val="21"/>
          <w:szCs w:val="21"/>
          <w:lang w:val="en-US" w:eastAsia="zh-CN" w:bidi="ar-SA"/>
        </w:rPr>
        <w:t>疏散楼梯宜具备自然采光通风条件；楼梯梯段坡度不宜超过45°。</w:t>
      </w:r>
      <w:bookmarkEnd w:id="329"/>
    </w:p>
    <w:p>
      <w:pPr>
        <w:pStyle w:val="313"/>
        <w:bidi w:val="0"/>
        <w:outlineLvl w:val="9"/>
        <w:rPr>
          <w:rFonts w:hint="default" w:ascii="宋体" w:hAnsi="Times New Roman" w:eastAsia="宋体" w:cs="Times New Roman"/>
          <w:sz w:val="21"/>
          <w:szCs w:val="21"/>
          <w:lang w:val="en-US" w:eastAsia="zh-CN" w:bidi="ar-SA"/>
        </w:rPr>
      </w:pPr>
      <w:bookmarkStart w:id="330" w:name="_Toc12952"/>
      <w:r>
        <w:rPr>
          <w:rFonts w:hint="default" w:ascii="宋体" w:hAnsi="Times New Roman" w:eastAsia="宋体" w:cs="Times New Roman"/>
          <w:sz w:val="21"/>
          <w:szCs w:val="21"/>
          <w:lang w:val="en-US" w:eastAsia="zh-CN" w:bidi="ar-SA"/>
        </w:rPr>
        <w:t>采用敞开楼梯（间）疏散的楼层，办公室应设置可开启式外窗，每个办公室至少有1个外窗净高度不宜小于1m，净宽度不宜小于0.8m，窗台下沿距室内地面高度不应大于1.2m。</w:t>
      </w:r>
      <w:bookmarkEnd w:id="330"/>
    </w:p>
    <w:p>
      <w:pPr>
        <w:pStyle w:val="284"/>
        <w:bidi w:val="0"/>
        <w:outlineLvl w:val="9"/>
        <w:rPr>
          <w:rFonts w:hint="default"/>
          <w:lang w:val="en-US" w:eastAsia="zh-CN"/>
        </w:rPr>
      </w:pPr>
      <w:bookmarkStart w:id="331" w:name="_Toc22351"/>
      <w:r>
        <w:rPr>
          <w:rFonts w:hint="default"/>
          <w:lang w:val="en-US" w:eastAsia="zh-CN"/>
        </w:rPr>
        <w:t>建筑装饰装修</w:t>
      </w:r>
      <w:bookmarkEnd w:id="331"/>
    </w:p>
    <w:p>
      <w:pPr>
        <w:pStyle w:val="313"/>
        <w:bidi w:val="0"/>
        <w:outlineLvl w:val="9"/>
        <w:rPr>
          <w:rFonts w:hint="default" w:ascii="宋体" w:hAnsi="Times New Roman" w:eastAsia="宋体" w:cs="Times New Roman"/>
          <w:sz w:val="21"/>
          <w:szCs w:val="21"/>
          <w:lang w:val="en-US" w:eastAsia="zh-CN" w:bidi="ar-SA"/>
        </w:rPr>
      </w:pPr>
      <w:bookmarkStart w:id="332" w:name="_Toc19140"/>
      <w:r>
        <w:rPr>
          <w:rFonts w:hint="default" w:ascii="宋体" w:hAnsi="Times New Roman" w:eastAsia="宋体" w:cs="Times New Roman"/>
          <w:sz w:val="21"/>
          <w:szCs w:val="21"/>
          <w:lang w:val="en-US" w:eastAsia="zh-CN" w:bidi="ar-SA"/>
        </w:rPr>
        <w:t>疏散楼梯间、疏散走道新增的装修、装饰材料应采用不燃性材料。</w:t>
      </w:r>
      <w:bookmarkEnd w:id="332"/>
    </w:p>
    <w:p>
      <w:pPr>
        <w:pStyle w:val="313"/>
        <w:bidi w:val="0"/>
        <w:outlineLvl w:val="9"/>
        <w:rPr>
          <w:rFonts w:hint="default" w:ascii="宋体" w:hAnsi="Times New Roman" w:eastAsia="宋体" w:cs="Times New Roman"/>
          <w:sz w:val="21"/>
          <w:szCs w:val="21"/>
          <w:lang w:val="en-US" w:eastAsia="zh-CN" w:bidi="ar-SA"/>
        </w:rPr>
      </w:pPr>
      <w:bookmarkStart w:id="333" w:name="_Toc31241"/>
      <w:r>
        <w:rPr>
          <w:rFonts w:hint="default" w:ascii="宋体" w:hAnsi="Times New Roman" w:eastAsia="宋体" w:cs="Times New Roman"/>
          <w:sz w:val="21"/>
          <w:szCs w:val="21"/>
          <w:lang w:val="en-US" w:eastAsia="zh-CN" w:bidi="ar-SA"/>
        </w:rPr>
        <w:t>顶棚、地面新增的装修材料应采用不燃性或难燃性材料。</w:t>
      </w:r>
      <w:bookmarkEnd w:id="333"/>
    </w:p>
    <w:p>
      <w:pPr>
        <w:pStyle w:val="313"/>
        <w:bidi w:val="0"/>
        <w:outlineLvl w:val="9"/>
        <w:rPr>
          <w:rFonts w:hint="default" w:ascii="宋体" w:hAnsi="Times New Roman" w:eastAsia="宋体" w:cs="Times New Roman"/>
          <w:sz w:val="21"/>
          <w:szCs w:val="21"/>
          <w:lang w:val="en-US" w:eastAsia="zh-CN" w:bidi="ar-SA"/>
        </w:rPr>
      </w:pPr>
      <w:bookmarkStart w:id="334" w:name="_Toc1018"/>
      <w:r>
        <w:rPr>
          <w:rFonts w:hint="default" w:ascii="宋体" w:hAnsi="Times New Roman" w:eastAsia="宋体" w:cs="Times New Roman"/>
          <w:sz w:val="21"/>
          <w:szCs w:val="21"/>
          <w:lang w:val="en-US" w:eastAsia="zh-CN" w:bidi="ar-SA"/>
        </w:rPr>
        <w:t>窗帘、非保护要素的家具应进行阻燃处理达到B1级。</w:t>
      </w:r>
      <w:bookmarkEnd w:id="334"/>
    </w:p>
    <w:p>
      <w:pPr>
        <w:pStyle w:val="313"/>
        <w:bidi w:val="0"/>
        <w:outlineLvl w:val="9"/>
        <w:rPr>
          <w:rFonts w:hint="default" w:ascii="宋体" w:hAnsi="Times New Roman" w:eastAsia="宋体" w:cs="Times New Roman"/>
          <w:sz w:val="21"/>
          <w:szCs w:val="21"/>
          <w:lang w:val="en-US" w:eastAsia="zh-CN" w:bidi="ar-SA"/>
        </w:rPr>
      </w:pPr>
      <w:bookmarkStart w:id="335" w:name="_Toc16601"/>
      <w:r>
        <w:rPr>
          <w:rFonts w:hint="default" w:ascii="宋体" w:hAnsi="Times New Roman" w:eastAsia="宋体" w:cs="Times New Roman"/>
          <w:sz w:val="21"/>
          <w:szCs w:val="21"/>
          <w:lang w:val="en-US" w:eastAsia="zh-CN" w:bidi="ar-SA"/>
        </w:rPr>
        <w:t>建筑外墙不应采用可燃性、易燃性保温材料和外墙装饰装修材料。</w:t>
      </w:r>
      <w:bookmarkEnd w:id="335"/>
    </w:p>
    <w:p>
      <w:pPr>
        <w:pStyle w:val="313"/>
        <w:bidi w:val="0"/>
        <w:outlineLvl w:val="9"/>
        <w:rPr>
          <w:rFonts w:hint="default" w:ascii="宋体" w:hAnsi="Times New Roman" w:eastAsia="宋体" w:cs="Times New Roman"/>
          <w:sz w:val="21"/>
          <w:szCs w:val="21"/>
          <w:lang w:val="en-US" w:eastAsia="zh-CN" w:bidi="ar-SA"/>
        </w:rPr>
      </w:pPr>
      <w:bookmarkStart w:id="336" w:name="_Toc21593"/>
      <w:r>
        <w:rPr>
          <w:rFonts w:hint="default" w:ascii="宋体" w:hAnsi="Times New Roman" w:eastAsia="宋体" w:cs="Times New Roman"/>
          <w:sz w:val="21"/>
          <w:szCs w:val="21"/>
          <w:lang w:val="en-US" w:eastAsia="zh-CN" w:bidi="ar-SA"/>
        </w:rPr>
        <w:t>A级文物和历史建筑可燃性外墙上不应安装灯箱广告；其他文物和历史建筑安装的广告、灯箱等设施应采用不燃性材料制作。</w:t>
      </w:r>
      <w:bookmarkEnd w:id="336"/>
    </w:p>
    <w:p>
      <w:pPr>
        <w:pStyle w:val="284"/>
        <w:bidi w:val="0"/>
        <w:outlineLvl w:val="9"/>
        <w:rPr>
          <w:rFonts w:hint="default"/>
          <w:lang w:val="en-US" w:eastAsia="zh-CN"/>
        </w:rPr>
      </w:pPr>
      <w:bookmarkStart w:id="337" w:name="_Toc27889"/>
      <w:r>
        <w:rPr>
          <w:rFonts w:hint="default"/>
          <w:lang w:val="en-US" w:eastAsia="zh-CN"/>
        </w:rPr>
        <w:t>消防设施</w:t>
      </w:r>
      <w:bookmarkEnd w:id="337"/>
    </w:p>
    <w:p>
      <w:pPr>
        <w:pStyle w:val="313"/>
        <w:bidi w:val="0"/>
        <w:outlineLvl w:val="9"/>
        <w:rPr>
          <w:rFonts w:hint="default" w:ascii="宋体" w:hAnsi="Times New Roman" w:eastAsia="宋体" w:cs="Times New Roman"/>
          <w:sz w:val="21"/>
          <w:szCs w:val="21"/>
          <w:lang w:val="en-US" w:eastAsia="zh-CN" w:bidi="ar-SA"/>
        </w:rPr>
      </w:pPr>
      <w:bookmarkStart w:id="338" w:name="_Toc21907"/>
      <w:r>
        <w:rPr>
          <w:rFonts w:hint="default" w:ascii="宋体" w:hAnsi="Times New Roman" w:eastAsia="宋体" w:cs="Times New Roman"/>
          <w:sz w:val="21"/>
          <w:szCs w:val="21"/>
          <w:lang w:val="en-US" w:eastAsia="zh-CN" w:bidi="ar-SA"/>
        </w:rPr>
        <w:t>具有以下情况之一时，应设置消防软管卷盘或利用自来水管道设置轻便消防水龙：</w:t>
      </w:r>
      <w:bookmarkEnd w:id="338"/>
    </w:p>
    <w:p>
      <w:pPr>
        <w:pStyle w:val="329"/>
        <w:numPr>
          <w:ilvl w:val="0"/>
          <w:numId w:val="74"/>
        </w:numPr>
        <w:bidi w:val="0"/>
        <w:ind w:left="839" w:leftChars="0" w:hanging="419" w:firstLineChars="0"/>
        <w:rPr>
          <w:rFonts w:hint="default"/>
          <w:lang w:val="en-US" w:eastAsia="zh-CN"/>
        </w:rPr>
      </w:pPr>
      <w:r>
        <w:rPr>
          <w:rFonts w:hint="default"/>
          <w:lang w:val="en-US" w:eastAsia="zh-CN"/>
        </w:rPr>
        <w:t>建筑距离最近的市政消火栓或室外消火栓大于80m；</w:t>
      </w:r>
    </w:p>
    <w:p>
      <w:pPr>
        <w:pStyle w:val="329"/>
        <w:numPr>
          <w:ilvl w:val="0"/>
          <w:numId w:val="74"/>
        </w:numPr>
        <w:bidi w:val="0"/>
        <w:ind w:left="839" w:leftChars="0" w:hanging="419" w:firstLineChars="0"/>
        <w:rPr>
          <w:rFonts w:hint="default"/>
          <w:lang w:val="en-US" w:eastAsia="zh-CN"/>
        </w:rPr>
      </w:pPr>
      <w:r>
        <w:rPr>
          <w:rFonts w:hint="default"/>
          <w:lang w:val="en-US" w:eastAsia="zh-CN"/>
        </w:rPr>
        <w:t>办公及其附属功能层数超过2层；</w:t>
      </w:r>
    </w:p>
    <w:p>
      <w:pPr>
        <w:pStyle w:val="329"/>
        <w:numPr>
          <w:ilvl w:val="0"/>
          <w:numId w:val="74"/>
        </w:numPr>
        <w:bidi w:val="0"/>
        <w:ind w:left="839" w:leftChars="0" w:hanging="419" w:firstLineChars="0"/>
        <w:rPr>
          <w:rFonts w:hint="default"/>
          <w:lang w:val="en-US" w:eastAsia="zh-CN"/>
        </w:rPr>
      </w:pPr>
      <w:r>
        <w:rPr>
          <w:rFonts w:hint="default"/>
          <w:lang w:val="en-US" w:eastAsia="zh-CN"/>
        </w:rPr>
        <w:t>属于1.2防火间距小于2m的设置范围；</w:t>
      </w:r>
    </w:p>
    <w:p>
      <w:pPr>
        <w:pStyle w:val="329"/>
        <w:numPr>
          <w:ilvl w:val="0"/>
          <w:numId w:val="74"/>
        </w:numPr>
        <w:bidi w:val="0"/>
        <w:ind w:left="839" w:leftChars="0" w:hanging="419" w:firstLineChars="0"/>
        <w:rPr>
          <w:rFonts w:hint="default"/>
          <w:lang w:val="en-US" w:eastAsia="zh-CN"/>
        </w:rPr>
      </w:pPr>
      <w:r>
        <w:rPr>
          <w:rFonts w:hint="default"/>
          <w:lang w:val="en-US" w:eastAsia="zh-CN"/>
        </w:rPr>
        <w:t>吊顶采用可燃性或易燃性材料的B级多层文物和历史建筑；</w:t>
      </w:r>
    </w:p>
    <w:p>
      <w:pPr>
        <w:pStyle w:val="329"/>
        <w:numPr>
          <w:ilvl w:val="0"/>
          <w:numId w:val="74"/>
        </w:numPr>
        <w:bidi w:val="0"/>
        <w:ind w:left="839" w:leftChars="0" w:hanging="419" w:firstLineChars="0"/>
        <w:rPr>
          <w:rFonts w:hint="default"/>
          <w:lang w:val="en-US" w:eastAsia="zh-CN"/>
        </w:rPr>
      </w:pPr>
      <w:r>
        <w:rPr>
          <w:rFonts w:hint="default"/>
          <w:lang w:val="en-US" w:eastAsia="zh-CN"/>
        </w:rPr>
        <w:t>A级文物和历史建筑。</w:t>
      </w:r>
    </w:p>
    <w:p>
      <w:pPr>
        <w:pStyle w:val="313"/>
        <w:bidi w:val="0"/>
        <w:outlineLvl w:val="9"/>
        <w:rPr>
          <w:rFonts w:hint="default" w:ascii="宋体" w:hAnsi="Times New Roman" w:eastAsia="宋体" w:cs="Times New Roman"/>
          <w:sz w:val="21"/>
          <w:szCs w:val="21"/>
          <w:lang w:val="en-US" w:eastAsia="zh-CN" w:bidi="ar-SA"/>
        </w:rPr>
      </w:pPr>
      <w:bookmarkStart w:id="339" w:name="_Toc16734"/>
      <w:r>
        <w:rPr>
          <w:rFonts w:hint="default" w:ascii="宋体" w:hAnsi="Times New Roman" w:eastAsia="宋体" w:cs="Times New Roman"/>
          <w:sz w:val="21"/>
          <w:szCs w:val="21"/>
          <w:lang w:val="en-US" w:eastAsia="zh-CN" w:bidi="ar-SA"/>
        </w:rPr>
        <w:t>当自来水管道水压难以满足轻便消防水龙灭火需求时，应设置背负式细水雾灭火装置。背负式细水雾灭火装置储液容器的容积不宜小于12L。</w:t>
      </w:r>
      <w:bookmarkEnd w:id="339"/>
    </w:p>
    <w:p>
      <w:pPr>
        <w:pStyle w:val="313"/>
        <w:bidi w:val="0"/>
        <w:outlineLvl w:val="9"/>
        <w:rPr>
          <w:rFonts w:hint="default" w:ascii="宋体" w:hAnsi="Times New Roman" w:eastAsia="宋体" w:cs="Times New Roman"/>
          <w:sz w:val="21"/>
          <w:szCs w:val="21"/>
          <w:lang w:val="en-US" w:eastAsia="zh-CN" w:bidi="ar-SA"/>
        </w:rPr>
      </w:pPr>
      <w:bookmarkStart w:id="340" w:name="_Toc5658"/>
      <w:r>
        <w:rPr>
          <w:rFonts w:hint="default" w:ascii="宋体" w:hAnsi="Times New Roman" w:eastAsia="宋体" w:cs="Times New Roman"/>
          <w:sz w:val="21"/>
          <w:szCs w:val="21"/>
          <w:lang w:val="en-US" w:eastAsia="zh-CN" w:bidi="ar-SA"/>
        </w:rPr>
        <w:t>应在各层便于发现取用的公共部位及首层出入口处设置灭火器。每25</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应至少配备2具2kg灭火器。除有电气、油品火灾风险的区域外，灭火器宜采用水基型灭火器。</w:t>
      </w:r>
      <w:bookmarkEnd w:id="340"/>
    </w:p>
    <w:p>
      <w:pPr>
        <w:pStyle w:val="313"/>
        <w:bidi w:val="0"/>
        <w:outlineLvl w:val="9"/>
        <w:rPr>
          <w:rFonts w:hint="default" w:ascii="宋体" w:hAnsi="Times New Roman" w:eastAsia="宋体" w:cs="Times New Roman"/>
          <w:sz w:val="21"/>
          <w:szCs w:val="21"/>
          <w:lang w:val="en-US" w:eastAsia="zh-CN" w:bidi="ar-SA"/>
        </w:rPr>
      </w:pPr>
      <w:bookmarkStart w:id="341" w:name="_Toc29690"/>
      <w:r>
        <w:rPr>
          <w:rFonts w:hint="default" w:ascii="宋体" w:hAnsi="Times New Roman" w:eastAsia="宋体" w:cs="Times New Roman"/>
          <w:sz w:val="21"/>
          <w:szCs w:val="21"/>
          <w:lang w:val="en-US" w:eastAsia="zh-CN" w:bidi="ar-SA"/>
        </w:rPr>
        <w:t>应设置火灾自动报警系统或火灾自动报警装置。</w:t>
      </w:r>
      <w:bookmarkEnd w:id="341"/>
    </w:p>
    <w:p>
      <w:pPr>
        <w:pStyle w:val="313"/>
        <w:bidi w:val="0"/>
        <w:outlineLvl w:val="9"/>
        <w:rPr>
          <w:rFonts w:hint="default" w:ascii="宋体" w:hAnsi="Times New Roman" w:eastAsia="宋体" w:cs="Times New Roman"/>
          <w:sz w:val="21"/>
          <w:szCs w:val="21"/>
          <w:lang w:val="en-US" w:eastAsia="zh-CN" w:bidi="ar-SA"/>
        </w:rPr>
      </w:pPr>
      <w:bookmarkStart w:id="342" w:name="_Toc6347"/>
      <w:r>
        <w:rPr>
          <w:rFonts w:hint="default" w:ascii="宋体" w:hAnsi="Times New Roman" w:eastAsia="宋体" w:cs="Times New Roman"/>
          <w:sz w:val="21"/>
          <w:szCs w:val="21"/>
          <w:lang w:val="en-US" w:eastAsia="zh-CN" w:bidi="ar-SA"/>
        </w:rPr>
        <w:t>办公室应选择感烟火灾探测器。</w:t>
      </w:r>
      <w:bookmarkEnd w:id="342"/>
    </w:p>
    <w:p>
      <w:pPr>
        <w:pStyle w:val="284"/>
        <w:bidi w:val="0"/>
        <w:outlineLvl w:val="9"/>
        <w:rPr>
          <w:rFonts w:hint="default"/>
          <w:lang w:val="en-US" w:eastAsia="zh-CN"/>
        </w:rPr>
      </w:pPr>
      <w:bookmarkStart w:id="343" w:name="_Toc14069"/>
      <w:bookmarkStart w:id="344" w:name="_Toc57746760"/>
      <w:r>
        <w:rPr>
          <w:rFonts w:hint="default"/>
          <w:lang w:val="en-US" w:eastAsia="zh-CN"/>
        </w:rPr>
        <w:t>电气</w:t>
      </w:r>
      <w:bookmarkEnd w:id="343"/>
      <w:bookmarkEnd w:id="344"/>
    </w:p>
    <w:p>
      <w:pPr>
        <w:pStyle w:val="313"/>
        <w:bidi w:val="0"/>
        <w:outlineLvl w:val="9"/>
        <w:rPr>
          <w:rFonts w:hint="default" w:ascii="宋体" w:hAnsi="Times New Roman" w:eastAsia="宋体" w:cs="Times New Roman"/>
          <w:sz w:val="21"/>
          <w:szCs w:val="21"/>
          <w:lang w:val="en-US" w:eastAsia="zh-CN" w:bidi="ar-SA"/>
        </w:rPr>
      </w:pPr>
      <w:bookmarkStart w:id="345" w:name="_Toc7892"/>
      <w:r>
        <w:rPr>
          <w:rFonts w:hint="default" w:ascii="宋体" w:hAnsi="Times New Roman" w:eastAsia="宋体" w:cs="Times New Roman"/>
          <w:sz w:val="21"/>
          <w:szCs w:val="21"/>
          <w:lang w:val="en-US" w:eastAsia="zh-CN" w:bidi="ar-SA"/>
        </w:rPr>
        <w:t>配电箱电源进线侧应设置带隔离和保护功能的开关，并安装动作电流不大于300mA的剩余电流动作保护器。</w:t>
      </w:r>
      <w:bookmarkEnd w:id="345"/>
    </w:p>
    <w:p>
      <w:pPr>
        <w:pStyle w:val="313"/>
        <w:bidi w:val="0"/>
        <w:outlineLvl w:val="9"/>
        <w:rPr>
          <w:rFonts w:hint="default" w:ascii="宋体" w:hAnsi="Times New Roman" w:eastAsia="宋体" w:cs="Times New Roman"/>
          <w:sz w:val="21"/>
          <w:szCs w:val="21"/>
          <w:lang w:val="en-US" w:eastAsia="zh-CN" w:bidi="ar-SA"/>
        </w:rPr>
      </w:pPr>
      <w:bookmarkStart w:id="346" w:name="_Toc10133"/>
      <w:r>
        <w:rPr>
          <w:rFonts w:hint="default" w:ascii="宋体" w:hAnsi="Times New Roman" w:eastAsia="宋体" w:cs="Times New Roman"/>
          <w:sz w:val="21"/>
          <w:szCs w:val="21"/>
          <w:lang w:val="en-US" w:eastAsia="zh-CN" w:bidi="ar-SA"/>
        </w:rPr>
        <w:t>电气线路应穿管保护。明敷于木材等可燃材料上的电气线路应采用金属管保护；明敷或暗敷于不燃材料上的电气线路可采用燃烧性能不低于B1级的刚性塑料管保护。</w:t>
      </w:r>
      <w:bookmarkEnd w:id="346"/>
    </w:p>
    <w:p>
      <w:pPr>
        <w:pStyle w:val="313"/>
        <w:bidi w:val="0"/>
        <w:outlineLvl w:val="9"/>
        <w:rPr>
          <w:rFonts w:hint="default" w:ascii="宋体" w:hAnsi="Times New Roman" w:eastAsia="宋体" w:cs="Times New Roman"/>
          <w:sz w:val="21"/>
          <w:szCs w:val="21"/>
          <w:lang w:val="en-US" w:eastAsia="zh-CN" w:bidi="ar-SA"/>
        </w:rPr>
      </w:pPr>
      <w:bookmarkStart w:id="347" w:name="_Toc30183"/>
      <w:r>
        <w:rPr>
          <w:rFonts w:hint="default" w:ascii="宋体" w:hAnsi="Times New Roman" w:eastAsia="宋体" w:cs="Times New Roman"/>
          <w:sz w:val="21"/>
          <w:szCs w:val="21"/>
          <w:lang w:val="en-US" w:eastAsia="zh-CN" w:bidi="ar-SA"/>
        </w:rPr>
        <w:t>应在安全出口、楼梯间、疏散走道设置疏散指示标志。</w:t>
      </w:r>
      <w:bookmarkEnd w:id="347"/>
    </w:p>
    <w:p>
      <w:pPr>
        <w:pStyle w:val="313"/>
        <w:bidi w:val="0"/>
        <w:outlineLvl w:val="9"/>
        <w:rPr>
          <w:rFonts w:hint="default" w:ascii="宋体" w:hAnsi="Times New Roman" w:eastAsia="宋体" w:cs="Times New Roman"/>
          <w:sz w:val="21"/>
          <w:szCs w:val="21"/>
          <w:lang w:val="en-US" w:eastAsia="zh-CN" w:bidi="ar-SA"/>
        </w:rPr>
      </w:pPr>
      <w:bookmarkStart w:id="348" w:name="_Toc5157"/>
      <w:r>
        <w:rPr>
          <w:rFonts w:hint="default" w:ascii="宋体" w:hAnsi="Times New Roman" w:eastAsia="宋体" w:cs="Times New Roman"/>
          <w:sz w:val="21"/>
          <w:szCs w:val="21"/>
          <w:lang w:val="en-US" w:eastAsia="zh-CN" w:bidi="ar-SA"/>
        </w:rPr>
        <w:t>应在楼梯间、疏散走道设置照明灯具。</w:t>
      </w:r>
      <w:bookmarkEnd w:id="348"/>
    </w:p>
    <w:p>
      <w:pPr>
        <w:pStyle w:val="283"/>
        <w:bidi w:val="0"/>
        <w:outlineLvl w:val="9"/>
        <w:rPr>
          <w:rFonts w:hint="default"/>
          <w:lang w:val="en-US" w:eastAsia="zh-CN"/>
        </w:rPr>
      </w:pPr>
      <w:bookmarkStart w:id="349" w:name="_Toc5373"/>
      <w:r>
        <w:rPr>
          <w:rFonts w:hint="default"/>
          <w:lang w:val="en-US" w:eastAsia="zh-CN"/>
        </w:rPr>
        <w:t>歌舞娱乐场所（酒吧）</w:t>
      </w:r>
      <w:bookmarkEnd w:id="349"/>
    </w:p>
    <w:p>
      <w:pPr>
        <w:pStyle w:val="284"/>
        <w:bidi w:val="0"/>
        <w:outlineLvl w:val="9"/>
        <w:rPr>
          <w:rFonts w:hint="default"/>
          <w:lang w:val="en-US" w:eastAsia="zh-CN"/>
        </w:rPr>
      </w:pPr>
      <w:bookmarkStart w:id="350" w:name="_Toc23082"/>
      <w:r>
        <w:rPr>
          <w:rFonts w:hint="default"/>
          <w:lang w:val="en-US" w:eastAsia="zh-CN"/>
        </w:rPr>
        <w:t>文物建筑内不应设置歌舞娱乐放映游艺场所</w:t>
      </w:r>
      <w:bookmarkEnd w:id="350"/>
    </w:p>
    <w:p>
      <w:pPr>
        <w:pStyle w:val="284"/>
        <w:numPr>
          <w:ilvl w:val="2"/>
          <w:numId w:val="0"/>
        </w:numPr>
        <w:bidi w:val="0"/>
        <w:ind w:leftChars="0" w:firstLine="420" w:firstLineChars="200"/>
        <w:outlineLvl w:val="9"/>
        <w:rPr>
          <w:rFonts w:hint="default" w:ascii="宋体" w:hAnsi="Times New Roman" w:eastAsia="宋体" w:cs="Times New Roman"/>
          <w:sz w:val="21"/>
          <w:szCs w:val="21"/>
          <w:lang w:val="en-US" w:eastAsia="zh-CN" w:bidi="ar-SA"/>
        </w:rPr>
      </w:pPr>
      <w:bookmarkStart w:id="351" w:name="_Toc25653"/>
      <w:r>
        <w:rPr>
          <w:rFonts w:hint="default" w:ascii="宋体" w:hAnsi="Times New Roman" w:eastAsia="宋体" w:cs="Times New Roman"/>
          <w:sz w:val="21"/>
          <w:szCs w:val="21"/>
          <w:lang w:val="en-US" w:eastAsia="zh-CN" w:bidi="ar-SA"/>
        </w:rPr>
        <w:t>在历史建筑中设置的应满足以下规定：</w:t>
      </w:r>
      <w:bookmarkEnd w:id="351"/>
    </w:p>
    <w:p>
      <w:pPr>
        <w:pStyle w:val="284"/>
        <w:bidi w:val="0"/>
        <w:outlineLvl w:val="9"/>
        <w:rPr>
          <w:rFonts w:hint="default"/>
          <w:lang w:val="en-US" w:eastAsia="zh-CN"/>
        </w:rPr>
      </w:pPr>
      <w:bookmarkStart w:id="352" w:name="_Toc26445"/>
      <w:r>
        <w:rPr>
          <w:rFonts w:hint="default"/>
          <w:lang w:val="en-US" w:eastAsia="zh-CN"/>
        </w:rPr>
        <w:t>建筑防火</w:t>
      </w:r>
      <w:bookmarkEnd w:id="352"/>
    </w:p>
    <w:p>
      <w:pPr>
        <w:pStyle w:val="351"/>
        <w:bidi w:val="0"/>
        <w:rPr>
          <w:rFonts w:hint="default"/>
          <w:lang w:val="en-US" w:eastAsia="zh-CN"/>
        </w:rPr>
      </w:pPr>
      <w:bookmarkStart w:id="353" w:name="_Toc12429"/>
      <w:r>
        <w:rPr>
          <w:rFonts w:hint="default"/>
          <w:lang w:val="en-US" w:eastAsia="zh-CN"/>
        </w:rPr>
        <w:t>文物和历史建筑内的歌舞娱乐演艺场所设置范围应符合下列要求：</w:t>
      </w:r>
      <w:bookmarkEnd w:id="353"/>
    </w:p>
    <w:p>
      <w:pPr>
        <w:pStyle w:val="329"/>
        <w:numPr>
          <w:ilvl w:val="0"/>
          <w:numId w:val="75"/>
        </w:numPr>
        <w:bidi w:val="0"/>
        <w:ind w:left="839" w:leftChars="0" w:hanging="419" w:firstLineChars="0"/>
        <w:rPr>
          <w:rFonts w:hint="default"/>
          <w:lang w:val="en-US" w:eastAsia="zh-CN"/>
        </w:rPr>
      </w:pPr>
      <w:r>
        <w:rPr>
          <w:rFonts w:hint="default"/>
          <w:lang w:val="en-US" w:eastAsia="zh-CN"/>
        </w:rPr>
        <w:t>B、C级建筑，经营用房应设于二层及以下楼层：</w:t>
      </w:r>
    </w:p>
    <w:p>
      <w:pPr>
        <w:pStyle w:val="329"/>
        <w:numPr>
          <w:ilvl w:val="0"/>
          <w:numId w:val="75"/>
        </w:numPr>
        <w:bidi w:val="0"/>
        <w:ind w:left="839" w:leftChars="0" w:hanging="419" w:firstLineChars="0"/>
        <w:rPr>
          <w:rFonts w:hint="default"/>
          <w:lang w:val="en-US" w:eastAsia="zh-CN"/>
        </w:rPr>
      </w:pPr>
      <w:r>
        <w:rPr>
          <w:rFonts w:hint="default"/>
          <w:lang w:val="en-US" w:eastAsia="zh-CN"/>
        </w:rPr>
        <w:t>A级建筑，经营用房应设于首层</w:t>
      </w:r>
    </w:p>
    <w:p>
      <w:pPr>
        <w:pStyle w:val="329"/>
        <w:numPr>
          <w:ilvl w:val="0"/>
          <w:numId w:val="75"/>
        </w:numPr>
        <w:bidi w:val="0"/>
        <w:ind w:left="839" w:leftChars="0" w:hanging="419" w:firstLineChars="0"/>
        <w:rPr>
          <w:rFonts w:hint="default"/>
          <w:lang w:val="en-US" w:eastAsia="zh-CN"/>
        </w:rPr>
      </w:pPr>
      <w:r>
        <w:rPr>
          <w:rFonts w:hint="default"/>
          <w:lang w:val="en-US" w:eastAsia="zh-CN"/>
        </w:rPr>
        <w:t>一个房间的面积不应大于200</w:t>
      </w:r>
      <w:r>
        <w:rPr>
          <w:rFonts w:hint="eastAsia"/>
          <w:lang w:val="en-US" w:eastAsia="zh-CN"/>
        </w:rPr>
        <w:t>㎡</w:t>
      </w:r>
      <w:r>
        <w:rPr>
          <w:rFonts w:hint="default"/>
          <w:lang w:val="en-US" w:eastAsia="zh-CN"/>
        </w:rPr>
        <w:t>；</w:t>
      </w:r>
    </w:p>
    <w:p>
      <w:pPr>
        <w:pStyle w:val="329"/>
        <w:numPr>
          <w:ilvl w:val="0"/>
          <w:numId w:val="75"/>
        </w:numPr>
        <w:bidi w:val="0"/>
        <w:ind w:left="839" w:leftChars="0" w:hanging="419" w:firstLineChars="0"/>
        <w:rPr>
          <w:rFonts w:hint="default"/>
          <w:lang w:val="en-US" w:eastAsia="zh-CN"/>
        </w:rPr>
      </w:pPr>
      <w:r>
        <w:rPr>
          <w:rFonts w:hint="default"/>
          <w:lang w:val="en-US" w:eastAsia="zh-CN"/>
        </w:rPr>
        <w:t>房间之间应采用耐火极限不低于2</w:t>
      </w:r>
      <w:r>
        <w:rPr>
          <w:rFonts w:hint="eastAsia"/>
          <w:lang w:val="en-US" w:eastAsia="zh-CN"/>
        </w:rPr>
        <w:t>h</w:t>
      </w:r>
      <w:r>
        <w:rPr>
          <w:rFonts w:hint="default"/>
          <w:lang w:val="en-US" w:eastAsia="zh-CN"/>
        </w:rPr>
        <w:t>的隔墙进行分隔；</w:t>
      </w:r>
    </w:p>
    <w:p>
      <w:pPr>
        <w:pStyle w:val="313"/>
        <w:bidi w:val="0"/>
        <w:outlineLvl w:val="9"/>
        <w:rPr>
          <w:rFonts w:hint="default" w:ascii="宋体" w:hAnsi="Times New Roman" w:eastAsia="宋体" w:cs="Times New Roman"/>
          <w:sz w:val="21"/>
          <w:szCs w:val="21"/>
          <w:lang w:val="en-US" w:eastAsia="zh-CN" w:bidi="ar-SA"/>
        </w:rPr>
      </w:pPr>
      <w:bookmarkStart w:id="354" w:name="_Toc31397"/>
      <w:r>
        <w:rPr>
          <w:rFonts w:hint="default" w:ascii="宋体" w:hAnsi="Times New Roman" w:eastAsia="宋体" w:cs="Times New Roman"/>
          <w:sz w:val="21"/>
          <w:szCs w:val="21"/>
          <w:lang w:val="en-US" w:eastAsia="zh-CN" w:bidi="ar-SA"/>
        </w:rPr>
        <w:t>位于A、B、C级历史风建筑内歌舞娱乐演艺场所的门窗洞口以及可燃性外墙，与相邻建筑的门窗洞口、可燃构件之间的防火间距不应小于6m，当防火间距不足时应在表</w:t>
      </w:r>
      <w:r>
        <w:rPr>
          <w:rFonts w:hint="eastAsia" w:ascii="宋体" w:eastAsia="宋体" w:cs="Times New Roman"/>
          <w:sz w:val="21"/>
          <w:szCs w:val="21"/>
          <w:lang w:val="en-US" w:eastAsia="zh-CN" w:bidi="ar-SA"/>
        </w:rPr>
        <w:t>12</w:t>
      </w:r>
      <w:r>
        <w:rPr>
          <w:rFonts w:hint="default" w:ascii="宋体" w:hAnsi="Times New Roman" w:eastAsia="宋体" w:cs="Times New Roman"/>
          <w:sz w:val="21"/>
          <w:szCs w:val="21"/>
          <w:lang w:val="en-US" w:eastAsia="zh-CN" w:bidi="ar-SA"/>
        </w:rPr>
        <w:t>要求的设置范围内设置灭火措施。</w:t>
      </w:r>
      <w:bookmarkEnd w:id="354"/>
    </w:p>
    <w:p>
      <w:pPr>
        <w:pStyle w:val="325"/>
        <w:bidi w:val="0"/>
        <w:rPr>
          <w:rFonts w:hint="default"/>
          <w:lang w:val="en-US" w:eastAsia="zh-CN"/>
        </w:rPr>
      </w:pPr>
      <w:r>
        <w:rPr>
          <w:rFonts w:hint="default"/>
          <w:lang w:val="en-US" w:eastAsia="zh-CN"/>
        </w:rPr>
        <w:t>歌舞娱乐演艺场所防火间距不足时采取的灭火措施及其设置范围</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4294"/>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防火间距d</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w:t>
            </w:r>
          </w:p>
        </w:tc>
        <w:tc>
          <w:tcPr>
            <w:tcW w:w="224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灭火措施</w:t>
            </w:r>
          </w:p>
        </w:tc>
        <w:tc>
          <w:tcPr>
            <w:tcW w:w="198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4≤d＜6</w:t>
            </w:r>
          </w:p>
        </w:tc>
        <w:tc>
          <w:tcPr>
            <w:tcW w:w="224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按要求设置轻便消防水龙、轻便消防水龙或背负式细水雾灭火装置。</w:t>
            </w:r>
          </w:p>
        </w:tc>
        <w:tc>
          <w:tcPr>
            <w:tcW w:w="1984"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经营楼层、有使用功能楼层的公共走道。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2≤d＜4</w:t>
            </w:r>
          </w:p>
        </w:tc>
        <w:tc>
          <w:tcPr>
            <w:tcW w:w="224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应设置自动灭火系统。</w:t>
            </w:r>
          </w:p>
        </w:tc>
        <w:tc>
          <w:tcPr>
            <w:tcW w:w="1984" w:type="pct"/>
            <w:vMerge w:val="restar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防火间距不足的房间及其左、右两侧贴邻房间，以及上述房间的上一层对应房间。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0≤d＜2</w:t>
            </w:r>
          </w:p>
        </w:tc>
        <w:tc>
          <w:tcPr>
            <w:tcW w:w="224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应设置自动灭火系统，外窗应采用不低于乙级防火窗或在外窗内部增设不低于乙级防火窗。</w:t>
            </w:r>
          </w:p>
        </w:tc>
        <w:tc>
          <w:tcPr>
            <w:tcW w:w="1984" w:type="pct"/>
            <w:vMerge w:val="continue"/>
            <w:noWrap w:val="0"/>
            <w:vAlign w:val="top"/>
          </w:tcPr>
          <w:p>
            <w:pPr>
              <w:widowControl w:val="0"/>
              <w:jc w:val="left"/>
              <w:rPr>
                <w:rFonts w:hint="eastAsia" w:ascii="宋体" w:hAnsi="宋体" w:eastAsia="宋体" w:cs="宋体"/>
                <w:kern w:val="2"/>
                <w:sz w:val="21"/>
                <w:szCs w:val="21"/>
                <w:lang w:val="en-US" w:eastAsia="zh-CN" w:bidi="ar-SA"/>
              </w:rPr>
            </w:pPr>
          </w:p>
        </w:tc>
      </w:tr>
    </w:tbl>
    <w:p>
      <w:pPr>
        <w:pStyle w:val="313"/>
        <w:bidi w:val="0"/>
        <w:outlineLvl w:val="9"/>
        <w:rPr>
          <w:rFonts w:hint="default" w:ascii="宋体" w:hAnsi="Times New Roman" w:eastAsia="宋体" w:cs="Times New Roman"/>
          <w:sz w:val="21"/>
          <w:szCs w:val="21"/>
          <w:lang w:val="en-US" w:eastAsia="zh-CN" w:bidi="ar-SA"/>
        </w:rPr>
      </w:pPr>
      <w:bookmarkStart w:id="355" w:name="_Toc4745"/>
      <w:r>
        <w:rPr>
          <w:rFonts w:hint="default" w:ascii="宋体" w:hAnsi="Times New Roman" w:eastAsia="宋体" w:cs="Times New Roman"/>
          <w:sz w:val="21"/>
          <w:szCs w:val="21"/>
          <w:lang w:val="en-US" w:eastAsia="zh-CN" w:bidi="ar-SA"/>
        </w:rPr>
        <w:t>厨房不应设置在地下室、半地下室。</w:t>
      </w:r>
      <w:bookmarkEnd w:id="355"/>
    </w:p>
    <w:p>
      <w:pPr>
        <w:pStyle w:val="313"/>
        <w:bidi w:val="0"/>
        <w:outlineLvl w:val="9"/>
        <w:rPr>
          <w:rFonts w:hint="default" w:ascii="宋体" w:hAnsi="Times New Roman" w:eastAsia="宋体" w:cs="Times New Roman"/>
          <w:sz w:val="21"/>
          <w:szCs w:val="21"/>
          <w:lang w:val="en-US" w:eastAsia="zh-CN" w:bidi="ar-SA"/>
        </w:rPr>
      </w:pPr>
      <w:bookmarkStart w:id="356" w:name="_Toc28995"/>
      <w:r>
        <w:rPr>
          <w:rFonts w:hint="default" w:ascii="宋体" w:hAnsi="Times New Roman" w:eastAsia="宋体" w:cs="Times New Roman"/>
          <w:sz w:val="21"/>
          <w:szCs w:val="21"/>
          <w:lang w:val="en-US" w:eastAsia="zh-CN" w:bidi="ar-SA"/>
        </w:rPr>
        <w:t>为客人提供零售服务的场所，宜设置于专用房间内。</w:t>
      </w:r>
      <w:bookmarkEnd w:id="356"/>
    </w:p>
    <w:p>
      <w:pPr>
        <w:pStyle w:val="313"/>
        <w:bidi w:val="0"/>
        <w:outlineLvl w:val="9"/>
        <w:rPr>
          <w:rFonts w:hint="default" w:ascii="宋体" w:hAnsi="Times New Roman" w:eastAsia="宋体" w:cs="Times New Roman"/>
          <w:sz w:val="21"/>
          <w:szCs w:val="21"/>
          <w:lang w:val="en-US" w:eastAsia="zh-CN" w:bidi="ar-SA"/>
        </w:rPr>
      </w:pPr>
      <w:bookmarkStart w:id="357" w:name="_Toc1807"/>
      <w:r>
        <w:rPr>
          <w:rFonts w:hint="default" w:ascii="宋体" w:hAnsi="Times New Roman" w:eastAsia="宋体" w:cs="Times New Roman"/>
          <w:sz w:val="21"/>
          <w:szCs w:val="21"/>
          <w:lang w:val="en-US" w:eastAsia="zh-CN" w:bidi="ar-SA"/>
        </w:rPr>
        <w:t>使用明火的厨房宜独立设置于文物和历史建筑外的专用房间内。</w:t>
      </w:r>
      <w:bookmarkEnd w:id="357"/>
    </w:p>
    <w:p>
      <w:pPr>
        <w:pStyle w:val="313"/>
        <w:bidi w:val="0"/>
        <w:outlineLvl w:val="9"/>
        <w:rPr>
          <w:rFonts w:hint="default" w:ascii="宋体" w:hAnsi="Times New Roman" w:eastAsia="宋体" w:cs="Times New Roman"/>
          <w:sz w:val="21"/>
          <w:szCs w:val="21"/>
          <w:lang w:val="en-US" w:eastAsia="zh-CN" w:bidi="ar-SA"/>
        </w:rPr>
      </w:pPr>
      <w:bookmarkStart w:id="358" w:name="_Toc49"/>
      <w:r>
        <w:rPr>
          <w:rFonts w:hint="default" w:ascii="宋体" w:hAnsi="Times New Roman" w:eastAsia="宋体" w:cs="Times New Roman"/>
          <w:sz w:val="21"/>
          <w:szCs w:val="21"/>
          <w:lang w:val="en-US" w:eastAsia="zh-CN" w:bidi="ar-SA"/>
        </w:rPr>
        <w:t>液化石油气的瓶组气化间不应设置于文物和历史建筑本体内；备用的液化石油气钢瓶不应存放于厨房内或首层疏散楼梯下方，应存放于专门的储瓶间或室外空间。</w:t>
      </w:r>
      <w:bookmarkEnd w:id="358"/>
    </w:p>
    <w:p>
      <w:pPr>
        <w:pStyle w:val="313"/>
        <w:bidi w:val="0"/>
        <w:outlineLvl w:val="9"/>
        <w:rPr>
          <w:rFonts w:hint="default" w:ascii="宋体" w:hAnsi="Times New Roman" w:eastAsia="宋体" w:cs="Times New Roman"/>
          <w:sz w:val="21"/>
          <w:szCs w:val="21"/>
          <w:lang w:val="en-US" w:eastAsia="zh-CN" w:bidi="ar-SA"/>
        </w:rPr>
      </w:pPr>
      <w:bookmarkStart w:id="359" w:name="_Toc13293"/>
      <w:r>
        <w:rPr>
          <w:rFonts w:hint="default" w:ascii="宋体" w:hAnsi="Times New Roman" w:eastAsia="宋体" w:cs="Times New Roman"/>
          <w:sz w:val="21"/>
          <w:szCs w:val="21"/>
          <w:lang w:val="en-US" w:eastAsia="zh-CN" w:bidi="ar-SA"/>
        </w:rPr>
        <w:t>文物和历史建筑内部的厨房与其他部位之间应采用厚度不小于120mm的不燃性墙体或耐火极限不低于1h的隔墙进行分隔。</w:t>
      </w:r>
      <w:bookmarkEnd w:id="359"/>
    </w:p>
    <w:p>
      <w:pPr>
        <w:pStyle w:val="313"/>
        <w:bidi w:val="0"/>
        <w:outlineLvl w:val="9"/>
        <w:rPr>
          <w:rFonts w:hint="default" w:ascii="宋体" w:hAnsi="Times New Roman" w:eastAsia="宋体" w:cs="Times New Roman"/>
          <w:sz w:val="21"/>
          <w:szCs w:val="21"/>
          <w:lang w:val="en-US" w:eastAsia="zh-CN" w:bidi="ar-SA"/>
        </w:rPr>
      </w:pPr>
      <w:bookmarkStart w:id="360" w:name="_Toc3900"/>
      <w:r>
        <w:rPr>
          <w:rFonts w:hint="default" w:ascii="宋体" w:hAnsi="Times New Roman" w:eastAsia="宋体" w:cs="Times New Roman"/>
          <w:sz w:val="21"/>
          <w:szCs w:val="21"/>
          <w:lang w:val="en-US" w:eastAsia="zh-CN" w:bidi="ar-SA"/>
        </w:rPr>
        <w:t>文物和历史建筑内部的厨房上部楼板或其支撑结构为木构件时，应采用耐火极限不低于0.5h的不燃材料进行分隔保护。</w:t>
      </w:r>
      <w:bookmarkEnd w:id="360"/>
    </w:p>
    <w:p>
      <w:pPr>
        <w:pStyle w:val="284"/>
        <w:bidi w:val="0"/>
        <w:outlineLvl w:val="9"/>
        <w:rPr>
          <w:rFonts w:hint="default"/>
          <w:lang w:val="en-US" w:eastAsia="zh-CN"/>
        </w:rPr>
      </w:pPr>
      <w:bookmarkStart w:id="361" w:name="_Toc24055"/>
      <w:r>
        <w:rPr>
          <w:rFonts w:hint="default"/>
          <w:lang w:val="en-US" w:eastAsia="zh-CN"/>
        </w:rPr>
        <w:t>安全疏散</w:t>
      </w:r>
      <w:bookmarkEnd w:id="361"/>
    </w:p>
    <w:p>
      <w:pPr>
        <w:pStyle w:val="313"/>
        <w:bidi w:val="0"/>
        <w:outlineLvl w:val="9"/>
        <w:rPr>
          <w:rFonts w:hint="default" w:ascii="宋体" w:hAnsi="Times New Roman" w:eastAsia="宋体" w:cs="Times New Roman"/>
          <w:sz w:val="21"/>
          <w:szCs w:val="21"/>
          <w:lang w:val="en-US" w:eastAsia="zh-CN" w:bidi="ar-SA"/>
        </w:rPr>
      </w:pPr>
      <w:bookmarkStart w:id="362" w:name="_Toc17219"/>
      <w:r>
        <w:rPr>
          <w:rFonts w:hint="default" w:ascii="宋体" w:hAnsi="Times New Roman" w:eastAsia="宋体" w:cs="Times New Roman"/>
          <w:sz w:val="21"/>
          <w:szCs w:val="21"/>
          <w:lang w:val="en-US" w:eastAsia="zh-CN" w:bidi="ar-SA"/>
        </w:rPr>
        <w:t>建筑内的安全出口应分散布置，同一场所内相邻两个安全出口最近边缘之间的水平距离不应小于5m。</w:t>
      </w:r>
      <w:bookmarkEnd w:id="362"/>
    </w:p>
    <w:p>
      <w:pPr>
        <w:pStyle w:val="313"/>
        <w:bidi w:val="0"/>
        <w:outlineLvl w:val="9"/>
        <w:rPr>
          <w:rFonts w:hint="default" w:ascii="宋体" w:hAnsi="Times New Roman" w:eastAsia="宋体" w:cs="Times New Roman"/>
          <w:sz w:val="21"/>
          <w:szCs w:val="21"/>
          <w:lang w:val="en-US" w:eastAsia="zh-CN" w:bidi="ar-SA"/>
        </w:rPr>
      </w:pPr>
      <w:bookmarkStart w:id="363" w:name="_Toc1173"/>
      <w:r>
        <w:rPr>
          <w:rFonts w:hint="default" w:ascii="宋体" w:hAnsi="Times New Roman" w:eastAsia="宋体" w:cs="Times New Roman"/>
          <w:sz w:val="21"/>
          <w:szCs w:val="21"/>
          <w:lang w:val="en-US" w:eastAsia="zh-CN" w:bidi="ar-SA"/>
        </w:rPr>
        <w:t>采用楼梯疏散的歌舞娱乐演艺场所，房间门至疏散楼梯的最远直线距离符合表</w:t>
      </w:r>
      <w:r>
        <w:rPr>
          <w:rFonts w:hint="eastAsia" w:ascii="宋体" w:eastAsia="宋体" w:cs="Times New Roman"/>
          <w:sz w:val="21"/>
          <w:szCs w:val="21"/>
          <w:lang w:val="en-US" w:eastAsia="zh-CN" w:bidi="ar-SA"/>
        </w:rPr>
        <w:t>13</w:t>
      </w:r>
      <w:r>
        <w:rPr>
          <w:rFonts w:hint="default" w:ascii="宋体" w:hAnsi="Times New Roman" w:eastAsia="宋体" w:cs="Times New Roman"/>
          <w:sz w:val="21"/>
          <w:szCs w:val="21"/>
          <w:lang w:val="en-US" w:eastAsia="zh-CN" w:bidi="ar-SA"/>
        </w:rPr>
        <w:t>条件时，可设置1部疏散楼梯；否则疏散楼梯不应少于2个。</w:t>
      </w:r>
      <w:bookmarkEnd w:id="363"/>
    </w:p>
    <w:p>
      <w:pPr>
        <w:pStyle w:val="325"/>
        <w:bidi w:val="0"/>
        <w:rPr>
          <w:rFonts w:hint="default"/>
          <w:lang w:val="en-US" w:eastAsia="zh-CN"/>
        </w:rPr>
      </w:pPr>
      <w:r>
        <w:rPr>
          <w:rFonts w:hint="default"/>
          <w:lang w:val="en-US" w:eastAsia="zh-CN"/>
        </w:rPr>
        <w:t>可设置1部疏散楼梯的歌舞娱乐演艺场所</w:t>
      </w:r>
    </w:p>
    <w:tbl>
      <w:tblPr>
        <w:tblStyle w:val="8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0"/>
        <w:gridCol w:w="2169"/>
        <w:gridCol w:w="2309"/>
        <w:gridCol w:w="3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级别</w:t>
            </w:r>
          </w:p>
        </w:tc>
        <w:tc>
          <w:tcPr>
            <w:tcW w:w="4148" w:type="pct"/>
            <w:gridSpan w:val="3"/>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房间门至疏散楼梯的最远直线距离（m）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vMerge w:val="continue"/>
            <w:noWrap w:val="0"/>
            <w:vAlign w:val="center"/>
          </w:tcPr>
          <w:p>
            <w:pPr>
              <w:widowControl w:val="0"/>
              <w:jc w:val="center"/>
              <w:rPr>
                <w:rFonts w:hint="eastAsia" w:ascii="宋体" w:hAnsi="宋体" w:eastAsia="宋体" w:cs="宋体"/>
                <w:kern w:val="2"/>
                <w:sz w:val="21"/>
                <w:szCs w:val="21"/>
                <w:lang w:val="en-US" w:eastAsia="zh-CN" w:bidi="ar-SA"/>
              </w:rPr>
            </w:pP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室外楼梯</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封闭楼梯</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敞开楼梯（间）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C、D</w:t>
            </w:r>
          </w:p>
        </w:tc>
        <w:tc>
          <w:tcPr>
            <w:tcW w:w="113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w:t>
            </w:r>
          </w:p>
        </w:tc>
        <w:tc>
          <w:tcPr>
            <w:tcW w:w="1206"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80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noWrap w:val="0"/>
            <w:vAlign w:val="center"/>
          </w:tcPr>
          <w:p>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注1：除无可燃物的场所、敞开式外廊、室外楼梯外，建筑内全部设置自动灭火系统时，其最远直线距离可按本表的规定增加25%；</w:t>
            </w:r>
          </w:p>
          <w:p>
            <w:pPr>
              <w:widowControl w:val="0"/>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注2：室内的封闭楼梯和敞开楼梯（间）采用木楼梯或螺旋楼梯时，其最远直线距离应按本表的规定减少2m，按注1设置自动灭火系统时最远直线距离增加25%后减少2m。</w:t>
            </w:r>
          </w:p>
        </w:tc>
      </w:tr>
    </w:tbl>
    <w:p>
      <w:pPr>
        <w:pStyle w:val="313"/>
        <w:bidi w:val="0"/>
        <w:outlineLvl w:val="9"/>
        <w:rPr>
          <w:rFonts w:hint="default" w:ascii="宋体" w:hAnsi="Times New Roman" w:eastAsia="宋体" w:cs="Times New Roman"/>
          <w:sz w:val="21"/>
          <w:szCs w:val="21"/>
          <w:lang w:val="en-US" w:eastAsia="zh-CN" w:bidi="ar-SA"/>
        </w:rPr>
      </w:pPr>
      <w:bookmarkStart w:id="364" w:name="_Toc31724"/>
      <w:r>
        <w:rPr>
          <w:rFonts w:hint="default" w:ascii="宋体" w:hAnsi="Times New Roman" w:eastAsia="宋体" w:cs="Times New Roman"/>
          <w:sz w:val="21"/>
          <w:szCs w:val="21"/>
          <w:lang w:val="en-US" w:eastAsia="zh-CN" w:bidi="ar-SA"/>
        </w:rPr>
        <w:t>疏散楼梯宜具备自然采光通风条件；疏散楼梯梯段宽度不宜小于1.1m；疏散楼梯梯段坡度不应超过45°。</w:t>
      </w:r>
      <w:bookmarkEnd w:id="364"/>
    </w:p>
    <w:p>
      <w:pPr>
        <w:pStyle w:val="313"/>
        <w:bidi w:val="0"/>
        <w:outlineLvl w:val="9"/>
        <w:rPr>
          <w:rFonts w:hint="default" w:ascii="宋体" w:hAnsi="Times New Roman" w:eastAsia="宋体" w:cs="Times New Roman"/>
          <w:sz w:val="21"/>
          <w:szCs w:val="21"/>
          <w:lang w:val="en-US" w:eastAsia="zh-CN" w:bidi="ar-SA"/>
        </w:rPr>
      </w:pPr>
      <w:bookmarkStart w:id="365" w:name="_Toc30518"/>
      <w:r>
        <w:rPr>
          <w:rFonts w:hint="default" w:ascii="宋体" w:hAnsi="Times New Roman" w:eastAsia="宋体" w:cs="Times New Roman"/>
          <w:sz w:val="21"/>
          <w:szCs w:val="21"/>
          <w:lang w:val="en-US" w:eastAsia="zh-CN" w:bidi="ar-SA"/>
        </w:rPr>
        <w:t>利用原有木质楼梯疏散时，楼梯底部应当采用不燃材料进行防火保护。新增疏散楼梯应采用不燃材料，为保持风貌一致而采用木质材料楼梯时，应进行阻燃处理达到B1级。</w:t>
      </w:r>
      <w:bookmarkEnd w:id="365"/>
    </w:p>
    <w:p>
      <w:pPr>
        <w:pStyle w:val="313"/>
        <w:bidi w:val="0"/>
        <w:outlineLvl w:val="9"/>
        <w:rPr>
          <w:rFonts w:hint="default" w:ascii="宋体" w:hAnsi="Times New Roman" w:eastAsia="宋体" w:cs="Times New Roman"/>
          <w:sz w:val="21"/>
          <w:szCs w:val="21"/>
          <w:lang w:val="en-US" w:eastAsia="zh-CN" w:bidi="ar-SA"/>
        </w:rPr>
      </w:pPr>
      <w:bookmarkStart w:id="366" w:name="_Toc26587"/>
      <w:r>
        <w:rPr>
          <w:rFonts w:hint="default" w:ascii="宋体" w:hAnsi="Times New Roman" w:eastAsia="宋体" w:cs="Times New Roman"/>
          <w:sz w:val="21"/>
          <w:szCs w:val="21"/>
          <w:lang w:val="en-US" w:eastAsia="zh-CN" w:bidi="ar-SA"/>
        </w:rPr>
        <w:t>建筑首层出口的净宽度不应小于0.8m。</w:t>
      </w:r>
      <w:bookmarkEnd w:id="366"/>
    </w:p>
    <w:p>
      <w:pPr>
        <w:pStyle w:val="313"/>
        <w:bidi w:val="0"/>
        <w:outlineLvl w:val="9"/>
        <w:rPr>
          <w:rFonts w:hint="default" w:ascii="宋体" w:hAnsi="Times New Roman" w:eastAsia="宋体" w:cs="Times New Roman"/>
          <w:sz w:val="21"/>
          <w:szCs w:val="21"/>
          <w:lang w:val="en-US" w:eastAsia="zh-CN" w:bidi="ar-SA"/>
        </w:rPr>
      </w:pPr>
      <w:bookmarkStart w:id="367" w:name="_Toc6929"/>
      <w:r>
        <w:rPr>
          <w:rFonts w:hint="default" w:ascii="宋体" w:hAnsi="Times New Roman" w:eastAsia="宋体" w:cs="Times New Roman"/>
          <w:sz w:val="21"/>
          <w:szCs w:val="21"/>
          <w:lang w:val="en-US" w:eastAsia="zh-CN" w:bidi="ar-SA"/>
        </w:rPr>
        <w:t>设置在二层时应配备逃生绳。</w:t>
      </w:r>
      <w:bookmarkEnd w:id="367"/>
    </w:p>
    <w:p>
      <w:pPr>
        <w:pStyle w:val="284"/>
        <w:bidi w:val="0"/>
        <w:outlineLvl w:val="9"/>
        <w:rPr>
          <w:rFonts w:hint="default"/>
          <w:lang w:val="en-US" w:eastAsia="zh-CN"/>
        </w:rPr>
      </w:pPr>
      <w:bookmarkStart w:id="368" w:name="_Toc11246"/>
      <w:r>
        <w:rPr>
          <w:rFonts w:hint="default"/>
          <w:lang w:val="en-US" w:eastAsia="zh-CN"/>
        </w:rPr>
        <w:t>门窗</w:t>
      </w:r>
      <w:bookmarkEnd w:id="368"/>
    </w:p>
    <w:p>
      <w:pPr>
        <w:pStyle w:val="313"/>
        <w:bidi w:val="0"/>
        <w:outlineLvl w:val="9"/>
        <w:rPr>
          <w:rFonts w:hint="default" w:ascii="宋体" w:hAnsi="Times New Roman" w:eastAsia="宋体" w:cs="Times New Roman"/>
          <w:sz w:val="21"/>
          <w:szCs w:val="21"/>
          <w:lang w:val="en-US" w:eastAsia="zh-CN" w:bidi="ar-SA"/>
        </w:rPr>
      </w:pPr>
      <w:bookmarkStart w:id="369" w:name="_Toc3084"/>
      <w:r>
        <w:rPr>
          <w:rFonts w:hint="default" w:ascii="宋体" w:hAnsi="Times New Roman" w:eastAsia="宋体" w:cs="Times New Roman"/>
          <w:sz w:val="21"/>
          <w:szCs w:val="21"/>
          <w:lang w:val="en-US" w:eastAsia="zh-CN" w:bidi="ar-SA"/>
        </w:rPr>
        <w:t>采用敞开楼梯（间）疏散的楼层，房间门应具备自闭功能。</w:t>
      </w:r>
      <w:bookmarkEnd w:id="369"/>
    </w:p>
    <w:p>
      <w:pPr>
        <w:pStyle w:val="313"/>
        <w:bidi w:val="0"/>
        <w:outlineLvl w:val="9"/>
        <w:rPr>
          <w:rFonts w:hint="default" w:ascii="宋体" w:hAnsi="Times New Roman" w:eastAsia="宋体" w:cs="Times New Roman"/>
          <w:sz w:val="21"/>
          <w:szCs w:val="21"/>
          <w:lang w:val="en-US" w:eastAsia="zh-CN" w:bidi="ar-SA"/>
        </w:rPr>
      </w:pPr>
      <w:bookmarkStart w:id="370" w:name="_Toc15623"/>
      <w:r>
        <w:rPr>
          <w:rFonts w:hint="default" w:ascii="宋体" w:hAnsi="Times New Roman" w:eastAsia="宋体" w:cs="Times New Roman"/>
          <w:sz w:val="21"/>
          <w:szCs w:val="21"/>
          <w:lang w:val="en-US" w:eastAsia="zh-CN" w:bidi="ar-SA"/>
        </w:rPr>
        <w:t>采用敞开楼梯（间）疏散的楼层，房间应设置可开启外窗，且每个房间至少有1个外窗的净高度不小于1m、净宽度不小0.8m、窗台下沿距室内地面高度不大于1.2m。</w:t>
      </w:r>
      <w:bookmarkEnd w:id="370"/>
    </w:p>
    <w:p>
      <w:pPr>
        <w:pStyle w:val="313"/>
        <w:bidi w:val="0"/>
        <w:outlineLvl w:val="9"/>
        <w:rPr>
          <w:rFonts w:hint="default" w:ascii="宋体" w:hAnsi="Times New Roman" w:eastAsia="宋体" w:cs="Times New Roman"/>
          <w:sz w:val="21"/>
          <w:szCs w:val="21"/>
          <w:lang w:val="en-US" w:eastAsia="zh-CN" w:bidi="ar-SA"/>
        </w:rPr>
      </w:pPr>
      <w:bookmarkStart w:id="371" w:name="_Toc22982"/>
      <w:r>
        <w:rPr>
          <w:rFonts w:hint="default" w:ascii="宋体" w:hAnsi="Times New Roman" w:eastAsia="宋体" w:cs="Times New Roman"/>
          <w:sz w:val="21"/>
          <w:szCs w:val="21"/>
          <w:lang w:val="en-US" w:eastAsia="zh-CN" w:bidi="ar-SA"/>
        </w:rPr>
        <w:t>使用明火的厨房应设置外窗。</w:t>
      </w:r>
      <w:bookmarkEnd w:id="371"/>
    </w:p>
    <w:p>
      <w:pPr>
        <w:pStyle w:val="284"/>
        <w:bidi w:val="0"/>
        <w:outlineLvl w:val="9"/>
        <w:rPr>
          <w:rFonts w:hint="default"/>
          <w:lang w:val="en-US" w:eastAsia="zh-CN"/>
        </w:rPr>
      </w:pPr>
      <w:bookmarkStart w:id="372" w:name="_Toc18789"/>
      <w:r>
        <w:rPr>
          <w:rFonts w:hint="default"/>
          <w:lang w:val="en-US" w:eastAsia="zh-CN"/>
        </w:rPr>
        <w:t>建筑装饰装修</w:t>
      </w:r>
      <w:bookmarkEnd w:id="372"/>
    </w:p>
    <w:p>
      <w:pPr>
        <w:pStyle w:val="313"/>
        <w:bidi w:val="0"/>
        <w:outlineLvl w:val="9"/>
        <w:rPr>
          <w:rFonts w:hint="default" w:ascii="宋体" w:hAnsi="Times New Roman" w:eastAsia="宋体" w:cs="Times New Roman"/>
          <w:sz w:val="21"/>
          <w:szCs w:val="21"/>
          <w:lang w:val="en-US" w:eastAsia="zh-CN" w:bidi="ar-SA"/>
        </w:rPr>
      </w:pPr>
      <w:bookmarkStart w:id="373" w:name="_Toc27165"/>
      <w:r>
        <w:rPr>
          <w:rFonts w:hint="default" w:ascii="宋体" w:hAnsi="Times New Roman" w:eastAsia="宋体" w:cs="Times New Roman"/>
          <w:sz w:val="21"/>
          <w:szCs w:val="21"/>
          <w:lang w:val="en-US" w:eastAsia="zh-CN" w:bidi="ar-SA"/>
        </w:rPr>
        <w:t>墙面、地面应采用不低于B1级的材料、顶棚装修材料</w:t>
      </w:r>
      <w:bookmarkStart w:id="374" w:name="_Hlk110448494"/>
      <w:r>
        <w:rPr>
          <w:rFonts w:hint="default" w:ascii="宋体" w:hAnsi="Times New Roman" w:eastAsia="宋体" w:cs="Times New Roman"/>
          <w:sz w:val="21"/>
          <w:szCs w:val="21"/>
          <w:lang w:val="en-US" w:eastAsia="zh-CN" w:bidi="ar-SA"/>
        </w:rPr>
        <w:t>应采用A级材料</w:t>
      </w:r>
      <w:bookmarkEnd w:id="373"/>
      <w:bookmarkEnd w:id="374"/>
      <w:r>
        <w:rPr>
          <w:rFonts w:hint="eastAsia" w:ascii="宋体" w:eastAsia="宋体" w:cs="Times New Roman"/>
          <w:sz w:val="21"/>
          <w:szCs w:val="21"/>
          <w:lang w:val="en-US" w:eastAsia="zh-CN" w:bidi="ar-SA"/>
        </w:rPr>
        <w:t>。</w:t>
      </w:r>
    </w:p>
    <w:p>
      <w:pPr>
        <w:pStyle w:val="313"/>
        <w:bidi w:val="0"/>
        <w:outlineLvl w:val="9"/>
        <w:rPr>
          <w:rFonts w:hint="default" w:ascii="宋体" w:hAnsi="Times New Roman" w:eastAsia="宋体" w:cs="Times New Roman"/>
          <w:sz w:val="21"/>
          <w:szCs w:val="21"/>
          <w:lang w:val="en-US" w:eastAsia="zh-CN" w:bidi="ar-SA"/>
        </w:rPr>
      </w:pPr>
      <w:bookmarkStart w:id="375" w:name="_Toc13736"/>
      <w:r>
        <w:rPr>
          <w:rFonts w:hint="default" w:ascii="宋体" w:hAnsi="Times New Roman" w:eastAsia="宋体" w:cs="Times New Roman"/>
          <w:sz w:val="21"/>
          <w:szCs w:val="21"/>
          <w:lang w:val="en-US" w:eastAsia="zh-CN" w:bidi="ar-SA"/>
        </w:rPr>
        <w:t>疏散楼梯间、疏散走道新增的装修、装饰材料应采用不燃性材料。</w:t>
      </w:r>
      <w:bookmarkEnd w:id="375"/>
    </w:p>
    <w:p>
      <w:pPr>
        <w:pStyle w:val="313"/>
        <w:bidi w:val="0"/>
        <w:outlineLvl w:val="9"/>
        <w:rPr>
          <w:rFonts w:hint="default" w:ascii="宋体" w:hAnsi="Times New Roman" w:eastAsia="宋体" w:cs="Times New Roman"/>
          <w:sz w:val="21"/>
          <w:szCs w:val="21"/>
          <w:lang w:val="en-US" w:eastAsia="zh-CN" w:bidi="ar-SA"/>
        </w:rPr>
      </w:pPr>
      <w:bookmarkStart w:id="376" w:name="_Toc5279"/>
      <w:r>
        <w:rPr>
          <w:rFonts w:hint="default" w:ascii="宋体" w:hAnsi="Times New Roman" w:eastAsia="宋体" w:cs="Times New Roman"/>
          <w:sz w:val="21"/>
          <w:szCs w:val="21"/>
          <w:lang w:val="en-US" w:eastAsia="zh-CN" w:bidi="ar-SA"/>
        </w:rPr>
        <w:t>室内装饰织物、非保护要素的家具及装饰物品应进行阻燃处理达到B1级。</w:t>
      </w:r>
      <w:bookmarkEnd w:id="376"/>
    </w:p>
    <w:p>
      <w:pPr>
        <w:pStyle w:val="313"/>
        <w:bidi w:val="0"/>
        <w:outlineLvl w:val="9"/>
        <w:rPr>
          <w:rFonts w:hint="default" w:ascii="宋体" w:hAnsi="Times New Roman" w:eastAsia="宋体" w:cs="Times New Roman"/>
          <w:sz w:val="21"/>
          <w:szCs w:val="21"/>
          <w:lang w:val="en-US" w:eastAsia="zh-CN" w:bidi="ar-SA"/>
        </w:rPr>
      </w:pPr>
      <w:bookmarkStart w:id="377" w:name="_Toc4836"/>
      <w:r>
        <w:rPr>
          <w:rFonts w:hint="default" w:ascii="宋体" w:hAnsi="Times New Roman" w:eastAsia="宋体" w:cs="Times New Roman"/>
          <w:sz w:val="21"/>
          <w:szCs w:val="21"/>
          <w:lang w:val="en-US" w:eastAsia="zh-CN" w:bidi="ar-SA"/>
        </w:rPr>
        <w:t>建筑外墙不应新增可燃性、易燃性保温材料和外墙装饰装修材料。</w:t>
      </w:r>
      <w:bookmarkEnd w:id="377"/>
    </w:p>
    <w:p>
      <w:pPr>
        <w:pStyle w:val="313"/>
        <w:bidi w:val="0"/>
        <w:outlineLvl w:val="9"/>
        <w:rPr>
          <w:rFonts w:hint="default" w:ascii="宋体" w:hAnsi="Times New Roman" w:eastAsia="宋体" w:cs="Times New Roman"/>
          <w:sz w:val="21"/>
          <w:szCs w:val="21"/>
          <w:lang w:val="en-US" w:eastAsia="zh-CN" w:bidi="ar-SA"/>
        </w:rPr>
      </w:pPr>
      <w:bookmarkStart w:id="378" w:name="_Toc26312"/>
      <w:r>
        <w:rPr>
          <w:rFonts w:hint="default" w:ascii="宋体" w:hAnsi="Times New Roman" w:eastAsia="宋体" w:cs="Times New Roman"/>
          <w:sz w:val="21"/>
          <w:szCs w:val="21"/>
          <w:lang w:val="en-US" w:eastAsia="zh-CN" w:bidi="ar-SA"/>
        </w:rPr>
        <w:t>A级文物和历史建筑可燃性外墙上不应安装灯箱广告；其他文物和历史建筑安装的广告、灯箱等设施应采用不燃性材料制作。</w:t>
      </w:r>
      <w:bookmarkEnd w:id="378"/>
    </w:p>
    <w:p>
      <w:pPr>
        <w:pStyle w:val="284"/>
        <w:bidi w:val="0"/>
        <w:outlineLvl w:val="9"/>
        <w:rPr>
          <w:rFonts w:hint="default"/>
          <w:lang w:val="en-US" w:eastAsia="zh-CN"/>
        </w:rPr>
      </w:pPr>
      <w:bookmarkStart w:id="379" w:name="_Toc24184"/>
      <w:r>
        <w:rPr>
          <w:rFonts w:hint="default"/>
          <w:lang w:val="en-US" w:eastAsia="zh-CN"/>
        </w:rPr>
        <w:t>消防设施</w:t>
      </w:r>
      <w:bookmarkEnd w:id="379"/>
    </w:p>
    <w:p>
      <w:pPr>
        <w:pStyle w:val="313"/>
        <w:bidi w:val="0"/>
        <w:outlineLvl w:val="9"/>
        <w:rPr>
          <w:rFonts w:hint="default" w:ascii="宋体" w:hAnsi="Times New Roman" w:eastAsia="宋体" w:cs="Times New Roman"/>
          <w:sz w:val="21"/>
          <w:szCs w:val="21"/>
          <w:lang w:val="en-US" w:eastAsia="zh-CN" w:bidi="ar-SA"/>
        </w:rPr>
      </w:pPr>
      <w:bookmarkStart w:id="380" w:name="_Toc16128"/>
      <w:r>
        <w:rPr>
          <w:rFonts w:hint="default" w:ascii="宋体" w:hAnsi="Times New Roman" w:eastAsia="宋体" w:cs="Times New Roman"/>
          <w:sz w:val="21"/>
          <w:szCs w:val="21"/>
          <w:lang w:val="en-US" w:eastAsia="zh-CN" w:bidi="ar-SA"/>
        </w:rPr>
        <w:t>应按表</w:t>
      </w:r>
      <w:r>
        <w:rPr>
          <w:rFonts w:hint="eastAsia" w:ascii="宋体" w:eastAsia="宋体" w:cs="Times New Roman"/>
          <w:sz w:val="21"/>
          <w:szCs w:val="21"/>
          <w:lang w:val="en-US" w:eastAsia="zh-CN" w:bidi="ar-SA"/>
        </w:rPr>
        <w:t>14</w:t>
      </w:r>
      <w:r>
        <w:rPr>
          <w:rFonts w:hint="default" w:ascii="宋体" w:hAnsi="Times New Roman" w:eastAsia="宋体" w:cs="Times New Roman"/>
          <w:sz w:val="21"/>
          <w:szCs w:val="21"/>
          <w:lang w:val="en-US" w:eastAsia="zh-CN" w:bidi="ar-SA"/>
        </w:rPr>
        <w:t>要求设置自动灭火系统。</w:t>
      </w:r>
      <w:bookmarkEnd w:id="380"/>
    </w:p>
    <w:p>
      <w:pPr>
        <w:pStyle w:val="325"/>
        <w:bidi w:val="0"/>
        <w:rPr>
          <w:rFonts w:hint="eastAsia"/>
          <w:lang w:val="en-US" w:eastAsia="zh-CN"/>
        </w:rPr>
      </w:pPr>
      <w:r>
        <w:rPr>
          <w:rFonts w:hint="eastAsia"/>
          <w:lang w:val="en-US" w:eastAsia="zh-CN"/>
        </w:rPr>
        <w:t>设置自动灭火系统要求</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533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总建筑面积s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或</w:t>
            </w:r>
          </w:p>
          <w:p>
            <w:pPr>
              <w:widowControl w:val="0"/>
              <w:jc w:val="center"/>
              <w:rPr>
                <w:rFonts w:hint="eastAsia" w:ascii="宋体" w:hAnsi="宋体" w:eastAsia="宋体" w:cs="宋体"/>
                <w:kern w:val="2"/>
                <w:sz w:val="21"/>
                <w:szCs w:val="21"/>
                <w:vertAlign w:val="subscript"/>
                <w:lang w:val="en-US" w:eastAsia="zh-CN" w:bidi="ar-SA"/>
              </w:rPr>
            </w:pPr>
            <w:r>
              <w:rPr>
                <w:rFonts w:hint="eastAsia" w:ascii="宋体" w:hAnsi="宋体" w:eastAsia="宋体" w:cs="宋体"/>
                <w:kern w:val="2"/>
                <w:sz w:val="21"/>
                <w:szCs w:val="21"/>
                <w:lang w:val="en-US" w:eastAsia="zh-CN" w:bidi="ar-SA"/>
              </w:rPr>
              <w:t>任一层建筑面积s</w:t>
            </w:r>
            <w:r>
              <w:rPr>
                <w:rFonts w:hint="eastAsia" w:ascii="宋体" w:hAnsi="宋体" w:eastAsia="宋体" w:cs="宋体"/>
                <w:kern w:val="2"/>
                <w:sz w:val="21"/>
                <w:szCs w:val="21"/>
                <w:vertAlign w:val="subscript"/>
                <w:lang w:val="en-US" w:eastAsia="zh-CN" w:bidi="ar-SA"/>
              </w:rPr>
              <w:t>l</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tc>
        <w:tc>
          <w:tcPr>
            <w:tcW w:w="2787"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其他条件</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≥3000或</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l</w:t>
            </w:r>
            <w:r>
              <w:rPr>
                <w:rFonts w:hint="eastAsia" w:ascii="宋体" w:hAnsi="宋体" w:eastAsia="宋体" w:cs="宋体"/>
                <w:kern w:val="2"/>
                <w:sz w:val="21"/>
                <w:szCs w:val="21"/>
                <w:lang w:val="en-US" w:eastAsia="zh-CN" w:bidi="ar-SA"/>
              </w:rPr>
              <w:t>≥1500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600≤s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＜3000</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且s</w:t>
            </w:r>
            <w:r>
              <w:rPr>
                <w:rFonts w:hint="eastAsia" w:ascii="宋体" w:hAnsi="宋体" w:eastAsia="宋体" w:cs="宋体"/>
                <w:kern w:val="2"/>
                <w:sz w:val="21"/>
                <w:szCs w:val="21"/>
                <w:vertAlign w:val="subscript"/>
                <w:lang w:val="en-US" w:eastAsia="zh-CN" w:bidi="ar-SA"/>
              </w:rPr>
              <w:t>l</w:t>
            </w:r>
            <w:r>
              <w:rPr>
                <w:rFonts w:hint="eastAsia" w:ascii="宋体" w:hAnsi="宋体" w:eastAsia="宋体" w:cs="宋体"/>
                <w:kern w:val="2"/>
                <w:sz w:val="21"/>
                <w:szCs w:val="21"/>
                <w:lang w:val="en-US" w:eastAsia="zh-CN" w:bidi="ar-SA"/>
              </w:rPr>
              <w:t>＜1500</w:t>
            </w: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p>
        </w:tc>
        <w:tc>
          <w:tcPr>
            <w:tcW w:w="93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局部应用系统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Merge w:val="continue"/>
            <w:noWrap w:val="0"/>
            <w:vAlign w:val="center"/>
          </w:tcPr>
          <w:p>
            <w:pPr>
              <w:widowControl w:val="0"/>
              <w:jc w:val="center"/>
              <w:rPr>
                <w:rFonts w:hint="eastAsia" w:ascii="宋体" w:hAnsi="宋体" w:eastAsia="宋体" w:cs="宋体"/>
                <w:kern w:val="2"/>
                <w:sz w:val="21"/>
                <w:szCs w:val="21"/>
                <w:lang w:val="en-US" w:eastAsia="zh-CN" w:bidi="ar-SA"/>
              </w:rPr>
            </w:pPr>
          </w:p>
        </w:tc>
        <w:tc>
          <w:tcPr>
            <w:tcW w:w="2787" w:type="pct"/>
            <w:noWrap w:val="0"/>
            <w:vAlign w:val="center"/>
          </w:tcPr>
          <w:p>
            <w:pPr>
              <w:widowControl w:val="0"/>
              <w:jc w:val="both"/>
              <w:rPr>
                <w:rFonts w:hint="eastAsia" w:ascii="宋体" w:hAnsi="宋体" w:eastAsia="宋体" w:cs="宋体"/>
                <w:kern w:val="2"/>
                <w:sz w:val="21"/>
                <w:szCs w:val="21"/>
                <w:lang w:val="en-US" w:eastAsia="zh-CN" w:bidi="ar-SA"/>
              </w:rPr>
            </w:pPr>
          </w:p>
        </w:tc>
        <w:tc>
          <w:tcPr>
            <w:tcW w:w="934" w:type="pct"/>
            <w:vMerge w:val="restar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简易自动喷水灭火系统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w:t>
            </w:r>
            <w:r>
              <w:rPr>
                <w:rFonts w:hint="eastAsia" w:ascii="宋体" w:hAnsi="宋体" w:eastAsia="宋体" w:cs="宋体"/>
                <w:kern w:val="2"/>
                <w:sz w:val="21"/>
                <w:szCs w:val="21"/>
                <w:vertAlign w:val="subscript"/>
                <w:lang w:val="en-US" w:eastAsia="zh-CN" w:bidi="ar-SA"/>
              </w:rPr>
              <w:t>t</w:t>
            </w:r>
            <w:r>
              <w:rPr>
                <w:rFonts w:hint="eastAsia" w:ascii="宋体" w:hAnsi="宋体" w:eastAsia="宋体" w:cs="宋体"/>
                <w:kern w:val="2"/>
                <w:sz w:val="21"/>
                <w:szCs w:val="21"/>
                <w:lang w:val="en-US" w:eastAsia="zh-CN" w:bidi="ar-SA"/>
              </w:rPr>
              <w:t>＜300</w:t>
            </w:r>
          </w:p>
        </w:tc>
        <w:tc>
          <w:tcPr>
            <w:tcW w:w="2787" w:type="pct"/>
            <w:noWrap w:val="0"/>
            <w:vAlign w:val="center"/>
          </w:tcPr>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1）位于A级文物和历史建筑内的；</w:t>
            </w:r>
          </w:p>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2）位于B级文物和历史建筑内、吊顶采用可燃性或易燃性时；</w:t>
            </w:r>
          </w:p>
          <w:p>
            <w:pPr>
              <w:widowControl w:val="0"/>
              <w:ind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3）防火间距小于2m时。</w:t>
            </w:r>
          </w:p>
        </w:tc>
        <w:tc>
          <w:tcPr>
            <w:tcW w:w="934" w:type="pct"/>
            <w:vMerge w:val="continue"/>
            <w:noWrap w:val="0"/>
            <w:vAlign w:val="center"/>
          </w:tcPr>
          <w:p>
            <w:pPr>
              <w:widowControl w:val="0"/>
              <w:jc w:val="center"/>
              <w:rPr>
                <w:rFonts w:hint="eastAsia" w:ascii="宋体" w:hAnsi="宋体" w:eastAsia="宋体" w:cs="宋体"/>
                <w:kern w:val="2"/>
                <w:sz w:val="21"/>
                <w:szCs w:val="21"/>
                <w:lang w:val="en-US" w:eastAsia="zh-CN" w:bidi="ar-SA"/>
              </w:rPr>
            </w:pPr>
          </w:p>
        </w:tc>
      </w:tr>
    </w:tbl>
    <w:p>
      <w:pPr>
        <w:pStyle w:val="313"/>
        <w:bidi w:val="0"/>
        <w:outlineLvl w:val="9"/>
        <w:rPr>
          <w:rFonts w:hint="default" w:ascii="宋体" w:hAnsi="Times New Roman" w:eastAsia="宋体" w:cs="Times New Roman"/>
          <w:sz w:val="21"/>
          <w:szCs w:val="21"/>
          <w:lang w:val="en-US" w:eastAsia="zh-CN" w:bidi="ar-SA"/>
        </w:rPr>
      </w:pPr>
      <w:bookmarkStart w:id="381" w:name="_Toc8587"/>
      <w:r>
        <w:rPr>
          <w:rFonts w:hint="default" w:ascii="宋体" w:hAnsi="Times New Roman" w:eastAsia="宋体" w:cs="Times New Roman"/>
          <w:sz w:val="21"/>
          <w:szCs w:val="21"/>
          <w:lang w:val="en-US" w:eastAsia="zh-CN" w:bidi="ar-SA"/>
        </w:rPr>
        <w:t>按照</w:t>
      </w:r>
      <w:r>
        <w:rPr>
          <w:rFonts w:hint="eastAsia" w:ascii="宋体" w:eastAsia="宋体" w:cs="Times New Roman"/>
          <w:sz w:val="21"/>
          <w:szCs w:val="21"/>
          <w:lang w:val="en-US" w:eastAsia="zh-CN" w:bidi="ar-SA"/>
        </w:rPr>
        <w:t>要求</w:t>
      </w:r>
      <w:r>
        <w:rPr>
          <w:rFonts w:hint="default" w:ascii="宋体" w:hAnsi="Times New Roman" w:eastAsia="宋体" w:cs="Times New Roman"/>
          <w:sz w:val="21"/>
          <w:szCs w:val="21"/>
          <w:lang w:val="en-US" w:eastAsia="zh-CN" w:bidi="ar-SA"/>
        </w:rPr>
        <w:t>设置自动灭火系统时，无可燃物的场所、敞开式外廊、室外楼梯等火灾危险性较小的场所可不布置洒水喷头。</w:t>
      </w:r>
      <w:bookmarkEnd w:id="381"/>
    </w:p>
    <w:p>
      <w:pPr>
        <w:pStyle w:val="313"/>
        <w:bidi w:val="0"/>
        <w:outlineLvl w:val="9"/>
        <w:rPr>
          <w:rFonts w:hint="default" w:ascii="宋体" w:hAnsi="Times New Roman" w:eastAsia="宋体" w:cs="Times New Roman"/>
          <w:sz w:val="21"/>
          <w:szCs w:val="21"/>
          <w:lang w:val="en-US" w:eastAsia="zh-CN" w:bidi="ar-SA"/>
        </w:rPr>
      </w:pPr>
      <w:bookmarkStart w:id="382" w:name="_Toc7348"/>
      <w:r>
        <w:rPr>
          <w:rFonts w:hint="default" w:ascii="宋体" w:hAnsi="Times New Roman" w:eastAsia="宋体" w:cs="Times New Roman"/>
          <w:sz w:val="21"/>
          <w:szCs w:val="21"/>
          <w:lang w:val="en-US" w:eastAsia="zh-CN" w:bidi="ar-SA"/>
        </w:rPr>
        <w:t>采用自动喷水灭火系统或局部应用系统的旅馆和民宿，按轻危险级确定设计基本参数</w:t>
      </w:r>
      <w:bookmarkEnd w:id="382"/>
      <w:r>
        <w:rPr>
          <w:rFonts w:hint="eastAsia" w:ascii="宋体" w:eastAsia="宋体" w:cs="Times New Roman"/>
          <w:sz w:val="21"/>
          <w:szCs w:val="21"/>
          <w:lang w:val="en-US" w:eastAsia="zh-CN" w:bidi="ar-SA"/>
        </w:rPr>
        <w:t>。</w:t>
      </w:r>
    </w:p>
    <w:p>
      <w:pPr>
        <w:pStyle w:val="313"/>
        <w:bidi w:val="0"/>
        <w:outlineLvl w:val="9"/>
        <w:rPr>
          <w:rFonts w:hint="default" w:ascii="宋体" w:hAnsi="Times New Roman" w:eastAsia="宋体" w:cs="Times New Roman"/>
          <w:sz w:val="21"/>
          <w:szCs w:val="21"/>
          <w:lang w:val="en-US" w:eastAsia="zh-CN" w:bidi="ar-SA"/>
        </w:rPr>
      </w:pPr>
      <w:bookmarkStart w:id="383" w:name="_Toc30028"/>
      <w:r>
        <w:rPr>
          <w:rFonts w:hint="default" w:ascii="宋体" w:hAnsi="Times New Roman" w:eastAsia="宋体" w:cs="Times New Roman"/>
          <w:sz w:val="21"/>
          <w:szCs w:val="21"/>
          <w:lang w:val="en-US" w:eastAsia="zh-CN" w:bidi="ar-SA"/>
        </w:rPr>
        <w:t>采用简易自动喷水灭火系统的歌舞娱乐演艺场所，持续喷水时间不应小于0.5h，作用面积不宜小于80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且不宜大于100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，位于级文物和历史建筑内时设计喷水强度不应小于4L/min/</w:t>
      </w:r>
      <w:r>
        <w:rPr>
          <w:rFonts w:hint="eastAsia" w:ascii="宋体" w:eastAsia="宋体" w:cs="Times New Roman"/>
          <w:sz w:val="21"/>
          <w:szCs w:val="21"/>
          <w:lang w:val="en-US" w:eastAsia="zh-CN" w:bidi="ar-SA"/>
        </w:rPr>
        <w:t>㎡</w:t>
      </w:r>
      <w:bookmarkEnd w:id="383"/>
      <w:r>
        <w:rPr>
          <w:rFonts w:hint="eastAsia" w:ascii="宋体" w:eastAsia="宋体" w:cs="Times New Roman"/>
          <w:sz w:val="21"/>
          <w:szCs w:val="21"/>
          <w:lang w:val="en-US" w:eastAsia="zh-CN" w:bidi="ar-SA"/>
        </w:rPr>
        <w:t>。</w:t>
      </w:r>
    </w:p>
    <w:p>
      <w:pPr>
        <w:pStyle w:val="313"/>
        <w:bidi w:val="0"/>
        <w:outlineLvl w:val="9"/>
        <w:rPr>
          <w:rFonts w:hint="default" w:ascii="宋体" w:hAnsi="Times New Roman" w:eastAsia="宋体" w:cs="Times New Roman"/>
          <w:sz w:val="21"/>
          <w:szCs w:val="21"/>
          <w:lang w:val="en-US" w:eastAsia="zh-CN" w:bidi="ar-SA"/>
        </w:rPr>
      </w:pPr>
      <w:bookmarkStart w:id="384" w:name="_Toc13820"/>
      <w:r>
        <w:rPr>
          <w:rFonts w:hint="default" w:ascii="宋体" w:hAnsi="Times New Roman" w:eastAsia="宋体" w:cs="Times New Roman"/>
          <w:sz w:val="21"/>
          <w:szCs w:val="21"/>
          <w:lang w:val="en-US" w:eastAsia="zh-CN" w:bidi="ar-SA"/>
        </w:rPr>
        <w:t>未设置自动灭火系统具有以下情况之一时，应在经营楼层，设置消防软管卷盘或利用自来水管道设置轻便消防水龙：如二层及以上楼层没有条件设置时，应保证消防卷盘或轻便消防水龙的充实水柱达到所需高度。</w:t>
      </w:r>
      <w:bookmarkEnd w:id="384"/>
    </w:p>
    <w:p>
      <w:pPr>
        <w:pStyle w:val="329"/>
        <w:numPr>
          <w:ilvl w:val="0"/>
          <w:numId w:val="76"/>
        </w:numPr>
        <w:bidi w:val="0"/>
        <w:ind w:left="839" w:leftChars="0" w:hanging="419" w:firstLineChars="0"/>
        <w:rPr>
          <w:rFonts w:hint="default"/>
          <w:lang w:val="en-US" w:eastAsia="zh-CN"/>
        </w:rPr>
      </w:pPr>
      <w:r>
        <w:rPr>
          <w:rFonts w:hint="default"/>
          <w:lang w:val="en-US" w:eastAsia="zh-CN"/>
        </w:rPr>
        <w:t>距离最近的市政消火栓或室外消火栓大于80m；</w:t>
      </w:r>
    </w:p>
    <w:p>
      <w:pPr>
        <w:pStyle w:val="329"/>
        <w:numPr>
          <w:ilvl w:val="0"/>
          <w:numId w:val="76"/>
        </w:numPr>
        <w:bidi w:val="0"/>
        <w:ind w:left="839" w:leftChars="0" w:hanging="419" w:firstLineChars="0"/>
        <w:rPr>
          <w:rFonts w:hint="default"/>
          <w:lang w:val="en-US" w:eastAsia="zh-CN"/>
        </w:rPr>
      </w:pPr>
      <w:r>
        <w:rPr>
          <w:rFonts w:hint="default"/>
          <w:lang w:val="en-US" w:eastAsia="zh-CN"/>
        </w:rPr>
        <w:t>经营用层数超过（含2层）2层；</w:t>
      </w:r>
    </w:p>
    <w:p>
      <w:pPr>
        <w:pStyle w:val="329"/>
        <w:numPr>
          <w:ilvl w:val="0"/>
          <w:numId w:val="76"/>
        </w:numPr>
        <w:bidi w:val="0"/>
        <w:ind w:left="839" w:leftChars="0" w:hanging="419" w:firstLineChars="0"/>
        <w:rPr>
          <w:rFonts w:hint="default"/>
          <w:lang w:val="en-US" w:eastAsia="zh-CN"/>
        </w:rPr>
      </w:pPr>
      <w:r>
        <w:rPr>
          <w:rFonts w:hint="default"/>
          <w:lang w:val="en-US" w:eastAsia="zh-CN"/>
        </w:rPr>
        <w:t>属于1.2防火间距大于等于2m且小于6m的设置范围。</w:t>
      </w:r>
    </w:p>
    <w:p>
      <w:pPr>
        <w:pStyle w:val="313"/>
        <w:bidi w:val="0"/>
        <w:outlineLvl w:val="9"/>
        <w:rPr>
          <w:rFonts w:hint="default" w:ascii="宋体" w:hAnsi="Times New Roman" w:eastAsia="宋体" w:cs="Times New Roman"/>
          <w:sz w:val="21"/>
          <w:szCs w:val="21"/>
          <w:lang w:val="en-US" w:eastAsia="zh-CN" w:bidi="ar-SA"/>
        </w:rPr>
      </w:pPr>
      <w:bookmarkStart w:id="385" w:name="_Toc23155"/>
      <w:r>
        <w:rPr>
          <w:rFonts w:hint="default" w:ascii="宋体" w:hAnsi="Times New Roman" w:eastAsia="宋体" w:cs="Times New Roman"/>
          <w:sz w:val="21"/>
          <w:szCs w:val="21"/>
          <w:lang w:val="en-US" w:eastAsia="zh-CN" w:bidi="ar-SA"/>
        </w:rPr>
        <w:t>当自来水管道水压难以满足轻便消防水龙灭火需求时，应设置背负式细水雾灭火装置。背负式细水雾灭火装置储液容器的容积不宜小于12L。</w:t>
      </w:r>
      <w:bookmarkEnd w:id="385"/>
    </w:p>
    <w:p>
      <w:pPr>
        <w:pStyle w:val="313"/>
        <w:bidi w:val="0"/>
        <w:outlineLvl w:val="9"/>
        <w:rPr>
          <w:rFonts w:hint="default" w:ascii="宋体" w:hAnsi="Times New Roman" w:eastAsia="宋体" w:cs="Times New Roman"/>
          <w:sz w:val="21"/>
          <w:szCs w:val="21"/>
          <w:lang w:val="en-US" w:eastAsia="zh-CN" w:bidi="ar-SA"/>
        </w:rPr>
      </w:pPr>
      <w:bookmarkStart w:id="386" w:name="_Toc10155"/>
      <w:r>
        <w:rPr>
          <w:rFonts w:hint="default" w:ascii="宋体" w:hAnsi="Times New Roman" w:eastAsia="宋体" w:cs="Times New Roman"/>
          <w:sz w:val="21"/>
          <w:szCs w:val="21"/>
          <w:lang w:val="en-US" w:eastAsia="zh-CN" w:bidi="ar-SA"/>
        </w:rPr>
        <w:t>应在各层便于发现取用的公共部位及首层出入口处设置灭火器。每25</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应至少配备2具2kg灭火器。除有电气、油品火灾风险的区域外，灭火器宜采用水基型灭火器。</w:t>
      </w:r>
      <w:bookmarkEnd w:id="386"/>
    </w:p>
    <w:p>
      <w:pPr>
        <w:pStyle w:val="313"/>
        <w:bidi w:val="0"/>
        <w:outlineLvl w:val="9"/>
        <w:rPr>
          <w:rFonts w:hint="default" w:ascii="宋体" w:hAnsi="Times New Roman" w:eastAsia="宋体" w:cs="Times New Roman"/>
          <w:sz w:val="21"/>
          <w:szCs w:val="21"/>
          <w:lang w:val="en-US" w:eastAsia="zh-CN" w:bidi="ar-SA"/>
        </w:rPr>
      </w:pPr>
      <w:bookmarkStart w:id="387" w:name="_Toc1431"/>
      <w:r>
        <w:rPr>
          <w:rFonts w:hint="default" w:ascii="宋体" w:hAnsi="Times New Roman" w:eastAsia="宋体" w:cs="Times New Roman"/>
          <w:sz w:val="21"/>
          <w:szCs w:val="21"/>
          <w:lang w:val="en-US" w:eastAsia="zh-CN" w:bidi="ar-SA"/>
        </w:rPr>
        <w:t>应设置火灾自动报警系统或火灾自动报警装置。</w:t>
      </w:r>
      <w:bookmarkEnd w:id="387"/>
    </w:p>
    <w:p>
      <w:pPr>
        <w:pStyle w:val="313"/>
        <w:bidi w:val="0"/>
        <w:outlineLvl w:val="9"/>
        <w:rPr>
          <w:rFonts w:hint="default" w:ascii="宋体" w:hAnsi="Times New Roman" w:eastAsia="宋体" w:cs="Times New Roman"/>
          <w:sz w:val="21"/>
          <w:szCs w:val="21"/>
          <w:lang w:val="en-US" w:eastAsia="zh-CN" w:bidi="ar-SA"/>
        </w:rPr>
      </w:pPr>
      <w:bookmarkStart w:id="388" w:name="_Toc31431"/>
      <w:r>
        <w:rPr>
          <w:rFonts w:hint="default" w:ascii="宋体" w:hAnsi="Times New Roman" w:eastAsia="宋体" w:cs="Times New Roman"/>
          <w:sz w:val="21"/>
          <w:szCs w:val="21"/>
          <w:lang w:val="en-US" w:eastAsia="zh-CN" w:bidi="ar-SA"/>
        </w:rPr>
        <w:t>客房、餐厅内应选择感烟火灾探测器。厨房内应选择感温火灾探测器，使用燃气的厨房还应选择相适应的可燃气体探测器。</w:t>
      </w:r>
      <w:bookmarkEnd w:id="388"/>
    </w:p>
    <w:p>
      <w:pPr>
        <w:pStyle w:val="313"/>
        <w:bidi w:val="0"/>
        <w:outlineLvl w:val="9"/>
        <w:rPr>
          <w:rFonts w:hint="default" w:ascii="宋体" w:hAnsi="Times New Roman" w:eastAsia="宋体" w:cs="Times New Roman"/>
          <w:sz w:val="21"/>
          <w:szCs w:val="21"/>
          <w:lang w:val="en-US" w:eastAsia="zh-CN" w:bidi="ar-SA"/>
        </w:rPr>
      </w:pPr>
      <w:bookmarkStart w:id="389" w:name="_Toc3917"/>
      <w:r>
        <w:rPr>
          <w:rFonts w:hint="default" w:ascii="宋体" w:hAnsi="Times New Roman" w:eastAsia="宋体" w:cs="Times New Roman"/>
          <w:sz w:val="21"/>
          <w:szCs w:val="21"/>
          <w:lang w:val="en-US" w:eastAsia="zh-CN" w:bidi="ar-SA"/>
        </w:rPr>
        <w:t>液化石油气储瓶间应采取必要的安全通风措施。</w:t>
      </w:r>
      <w:bookmarkEnd w:id="389"/>
    </w:p>
    <w:p>
      <w:pPr>
        <w:pStyle w:val="284"/>
        <w:bidi w:val="0"/>
        <w:outlineLvl w:val="9"/>
        <w:rPr>
          <w:rFonts w:hint="default"/>
          <w:lang w:val="en-US" w:eastAsia="zh-CN"/>
        </w:rPr>
      </w:pPr>
      <w:bookmarkStart w:id="390" w:name="_Toc21164"/>
      <w:r>
        <w:rPr>
          <w:rFonts w:hint="default"/>
          <w:lang w:val="en-US" w:eastAsia="zh-CN"/>
        </w:rPr>
        <w:t>电气</w:t>
      </w:r>
      <w:bookmarkEnd w:id="390"/>
    </w:p>
    <w:p>
      <w:pPr>
        <w:pStyle w:val="313"/>
        <w:bidi w:val="0"/>
        <w:outlineLvl w:val="9"/>
        <w:rPr>
          <w:rFonts w:hint="default" w:ascii="宋体" w:hAnsi="Times New Roman" w:eastAsia="宋体" w:cs="Times New Roman"/>
          <w:sz w:val="21"/>
          <w:szCs w:val="21"/>
          <w:lang w:val="en-US" w:eastAsia="zh-CN" w:bidi="ar-SA"/>
        </w:rPr>
      </w:pPr>
      <w:bookmarkStart w:id="391" w:name="_Toc11824"/>
      <w:r>
        <w:rPr>
          <w:rFonts w:hint="default" w:ascii="宋体" w:hAnsi="Times New Roman" w:eastAsia="宋体" w:cs="Times New Roman"/>
          <w:sz w:val="21"/>
          <w:szCs w:val="21"/>
          <w:lang w:val="en-US" w:eastAsia="zh-CN" w:bidi="ar-SA"/>
        </w:rPr>
        <w:t>配电箱电源进线侧应设置带隔离和保护功能的开关，并安装动作电流不大于300mA的剩余电流动作保护器。</w:t>
      </w:r>
      <w:bookmarkEnd w:id="391"/>
    </w:p>
    <w:p>
      <w:pPr>
        <w:pStyle w:val="313"/>
        <w:bidi w:val="0"/>
        <w:outlineLvl w:val="9"/>
        <w:rPr>
          <w:rFonts w:hint="default" w:ascii="宋体" w:hAnsi="Times New Roman" w:eastAsia="宋体" w:cs="Times New Roman"/>
          <w:sz w:val="21"/>
          <w:szCs w:val="21"/>
          <w:lang w:val="en-US" w:eastAsia="zh-CN" w:bidi="ar-SA"/>
        </w:rPr>
      </w:pPr>
      <w:bookmarkStart w:id="392" w:name="_Toc29038"/>
      <w:r>
        <w:rPr>
          <w:rFonts w:hint="default" w:ascii="宋体" w:hAnsi="Times New Roman" w:eastAsia="宋体" w:cs="Times New Roman"/>
          <w:sz w:val="21"/>
          <w:szCs w:val="21"/>
          <w:lang w:val="en-US" w:eastAsia="zh-CN" w:bidi="ar-SA"/>
        </w:rPr>
        <w:t>宜对剩余电流、温度等进行实时监测；防火间距不足时，应对剩余电流、温度等进行实时监测。</w:t>
      </w:r>
      <w:bookmarkEnd w:id="392"/>
    </w:p>
    <w:p>
      <w:pPr>
        <w:pStyle w:val="313"/>
        <w:bidi w:val="0"/>
        <w:outlineLvl w:val="9"/>
        <w:rPr>
          <w:rFonts w:hint="default" w:ascii="宋体" w:hAnsi="Times New Roman" w:eastAsia="宋体" w:cs="Times New Roman"/>
          <w:sz w:val="21"/>
          <w:szCs w:val="21"/>
          <w:lang w:val="en-US" w:eastAsia="zh-CN" w:bidi="ar-SA"/>
        </w:rPr>
      </w:pPr>
      <w:bookmarkStart w:id="393" w:name="_Toc4677"/>
      <w:r>
        <w:rPr>
          <w:rFonts w:hint="default" w:ascii="宋体" w:hAnsi="Times New Roman" w:eastAsia="宋体" w:cs="Times New Roman"/>
          <w:sz w:val="21"/>
          <w:szCs w:val="21"/>
          <w:lang w:val="en-US" w:eastAsia="zh-CN" w:bidi="ar-SA"/>
        </w:rPr>
        <w:t>电气线路应穿管保护。明敷于木材等可燃材料上的电气线路应采用金属管保护；明敷或暗敷于不燃材料上的电气线路可采用燃烧性能不低于B1级的刚性塑料管保护。</w:t>
      </w:r>
      <w:bookmarkEnd w:id="393"/>
    </w:p>
    <w:p>
      <w:pPr>
        <w:pStyle w:val="313"/>
        <w:bidi w:val="0"/>
        <w:outlineLvl w:val="9"/>
        <w:rPr>
          <w:rFonts w:hint="default" w:ascii="宋体" w:hAnsi="Times New Roman" w:eastAsia="宋体" w:cs="Times New Roman"/>
          <w:sz w:val="21"/>
          <w:szCs w:val="21"/>
          <w:lang w:val="en-US" w:eastAsia="zh-CN" w:bidi="ar-SA"/>
        </w:rPr>
      </w:pPr>
      <w:bookmarkStart w:id="394" w:name="_Toc27707"/>
      <w:r>
        <w:rPr>
          <w:rFonts w:hint="default" w:ascii="宋体" w:hAnsi="Times New Roman" w:eastAsia="宋体" w:cs="Times New Roman"/>
          <w:sz w:val="21"/>
          <w:szCs w:val="21"/>
          <w:lang w:val="en-US" w:eastAsia="zh-CN" w:bidi="ar-SA"/>
        </w:rPr>
        <w:t>应在安全出口、楼梯间、疏散走道设置疏散指示标志。</w:t>
      </w:r>
      <w:bookmarkEnd w:id="394"/>
    </w:p>
    <w:p>
      <w:pPr>
        <w:pStyle w:val="313"/>
        <w:bidi w:val="0"/>
        <w:outlineLvl w:val="9"/>
        <w:rPr>
          <w:rFonts w:hint="default" w:ascii="宋体" w:hAnsi="Times New Roman" w:eastAsia="宋体" w:cs="Times New Roman"/>
          <w:sz w:val="21"/>
          <w:szCs w:val="21"/>
          <w:lang w:val="en-US" w:eastAsia="zh-CN" w:bidi="ar-SA"/>
        </w:rPr>
      </w:pPr>
      <w:bookmarkStart w:id="395" w:name="_Toc29781"/>
      <w:r>
        <w:rPr>
          <w:rFonts w:hint="default" w:ascii="宋体" w:hAnsi="Times New Roman" w:eastAsia="宋体" w:cs="Times New Roman"/>
          <w:sz w:val="21"/>
          <w:szCs w:val="21"/>
          <w:lang w:val="en-US" w:eastAsia="zh-CN" w:bidi="ar-SA"/>
        </w:rPr>
        <w:t>应在房间内、楼梯间、疏散走道设置疏散照明，地面最低水平照度不应低于5</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，室内疏散楼梯间的地面最低水平照度不应低于10</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w:t>
      </w:r>
      <w:bookmarkEnd w:id="395"/>
    </w:p>
    <w:p>
      <w:pPr>
        <w:pStyle w:val="313"/>
        <w:bidi w:val="0"/>
        <w:outlineLvl w:val="9"/>
        <w:rPr>
          <w:rFonts w:hint="default" w:ascii="宋体" w:hAnsi="Times New Roman" w:eastAsia="宋体" w:cs="Times New Roman"/>
          <w:sz w:val="21"/>
          <w:szCs w:val="21"/>
          <w:lang w:val="en-US" w:eastAsia="zh-CN" w:bidi="ar-SA"/>
        </w:rPr>
      </w:pPr>
      <w:bookmarkStart w:id="396" w:name="_Toc30661"/>
      <w:r>
        <w:rPr>
          <w:rFonts w:hint="default" w:ascii="宋体" w:hAnsi="Times New Roman" w:eastAsia="宋体" w:cs="Times New Roman"/>
          <w:sz w:val="21"/>
          <w:szCs w:val="21"/>
          <w:lang w:val="en-US" w:eastAsia="zh-CN" w:bidi="ar-SA"/>
        </w:rPr>
        <w:t>利用三合院、四合院院落作歌舞娱乐演艺场所时，应在院落中设置应急照明。</w:t>
      </w:r>
      <w:bookmarkEnd w:id="396"/>
    </w:p>
    <w:p>
      <w:pPr>
        <w:pStyle w:val="283"/>
        <w:bidi w:val="0"/>
        <w:outlineLvl w:val="9"/>
        <w:rPr>
          <w:rFonts w:hint="default"/>
          <w:lang w:val="en-US" w:eastAsia="zh-CN"/>
        </w:rPr>
      </w:pPr>
      <w:bookmarkStart w:id="397" w:name="_Toc16685"/>
      <w:r>
        <w:rPr>
          <w:rFonts w:hint="default"/>
          <w:lang w:val="en-US" w:eastAsia="zh-CN"/>
        </w:rPr>
        <w:t>养老及托幼</w:t>
      </w:r>
      <w:bookmarkEnd w:id="397"/>
    </w:p>
    <w:p>
      <w:pPr>
        <w:pStyle w:val="281"/>
        <w:rPr>
          <w:rFonts w:hint="default"/>
          <w:lang w:val="en-US" w:eastAsia="zh-CN"/>
        </w:rPr>
      </w:pPr>
      <w:r>
        <w:rPr>
          <w:rFonts w:hint="eastAsia"/>
          <w:lang w:val="en-US" w:eastAsia="zh-CN"/>
        </w:rPr>
        <w:t>老年人照料设施、</w:t>
      </w:r>
      <w:r>
        <w:rPr>
          <w:rFonts w:hint="default"/>
          <w:lang w:val="en-US" w:eastAsia="zh-CN"/>
        </w:rPr>
        <w:t>托儿所、幼儿园不应设置在文物建筑内，确需设置及在历史建筑中设置的，应满足以下规定：</w:t>
      </w:r>
    </w:p>
    <w:p>
      <w:pPr>
        <w:pStyle w:val="284"/>
        <w:bidi w:val="0"/>
        <w:outlineLvl w:val="9"/>
        <w:rPr>
          <w:rFonts w:hint="default"/>
          <w:lang w:val="en-US" w:eastAsia="zh-CN"/>
        </w:rPr>
      </w:pPr>
      <w:bookmarkStart w:id="398" w:name="_Toc13564"/>
      <w:r>
        <w:rPr>
          <w:rFonts w:hint="default"/>
          <w:lang w:val="en-US" w:eastAsia="zh-CN"/>
        </w:rPr>
        <w:t>建筑防火</w:t>
      </w:r>
      <w:bookmarkEnd w:id="398"/>
    </w:p>
    <w:p>
      <w:pPr>
        <w:pStyle w:val="313"/>
        <w:bidi w:val="0"/>
        <w:outlineLvl w:val="9"/>
        <w:rPr>
          <w:rFonts w:hint="default" w:ascii="宋体" w:hAnsi="Times New Roman" w:eastAsia="宋体" w:cs="Times New Roman"/>
          <w:sz w:val="21"/>
          <w:szCs w:val="21"/>
          <w:lang w:val="en-US" w:eastAsia="zh-CN" w:bidi="ar-SA"/>
        </w:rPr>
      </w:pPr>
      <w:bookmarkStart w:id="399" w:name="_Toc18415"/>
      <w:r>
        <w:rPr>
          <w:rFonts w:hint="default" w:ascii="宋体" w:hAnsi="Times New Roman" w:eastAsia="宋体" w:cs="Times New Roman"/>
          <w:sz w:val="21"/>
          <w:szCs w:val="21"/>
          <w:lang w:val="en-US" w:eastAsia="zh-CN" w:bidi="ar-SA"/>
        </w:rPr>
        <w:t>文物和历史建筑内的养老及托幼场所设置范围应符合下列要求：</w:t>
      </w:r>
      <w:bookmarkEnd w:id="399"/>
    </w:p>
    <w:p>
      <w:pPr>
        <w:pStyle w:val="329"/>
        <w:numPr>
          <w:ilvl w:val="0"/>
          <w:numId w:val="77"/>
        </w:numPr>
        <w:bidi w:val="0"/>
        <w:ind w:left="839" w:leftChars="0" w:hanging="419" w:firstLineChars="0"/>
        <w:rPr>
          <w:rFonts w:hint="default"/>
          <w:lang w:val="en-US" w:eastAsia="zh-CN"/>
        </w:rPr>
      </w:pPr>
      <w:r>
        <w:rPr>
          <w:rFonts w:hint="default"/>
          <w:lang w:val="en-US" w:eastAsia="zh-CN"/>
        </w:rPr>
        <w:t>C级建筑，住宿及活动用房应设于二层及以下楼层</w:t>
      </w:r>
      <w:r>
        <w:rPr>
          <w:rFonts w:hint="eastAsia"/>
          <w:lang w:val="en-US" w:eastAsia="zh-CN"/>
        </w:rPr>
        <w:t>；</w:t>
      </w:r>
    </w:p>
    <w:p>
      <w:pPr>
        <w:pStyle w:val="329"/>
        <w:numPr>
          <w:ilvl w:val="0"/>
          <w:numId w:val="77"/>
        </w:numPr>
        <w:bidi w:val="0"/>
        <w:ind w:left="839" w:leftChars="0" w:hanging="419" w:firstLineChars="0"/>
        <w:rPr>
          <w:rFonts w:hint="default"/>
          <w:lang w:val="en-US" w:eastAsia="zh-CN"/>
        </w:rPr>
      </w:pPr>
      <w:r>
        <w:rPr>
          <w:rFonts w:hint="default"/>
          <w:lang w:val="en-US" w:eastAsia="zh-CN"/>
        </w:rPr>
        <w:t>A、B级建筑，住宿及活动用房应设于首层</w:t>
      </w:r>
      <w:r>
        <w:rPr>
          <w:rFonts w:hint="eastAsia"/>
          <w:lang w:val="en-US" w:eastAsia="zh-CN"/>
        </w:rPr>
        <w:t>。</w:t>
      </w:r>
    </w:p>
    <w:p>
      <w:pPr>
        <w:pStyle w:val="313"/>
        <w:bidi w:val="0"/>
        <w:outlineLvl w:val="9"/>
        <w:rPr>
          <w:rFonts w:hint="default" w:ascii="宋体" w:hAnsi="Times New Roman" w:eastAsia="宋体" w:cs="Times New Roman"/>
          <w:sz w:val="21"/>
          <w:szCs w:val="21"/>
          <w:lang w:val="en-US" w:eastAsia="zh-CN" w:bidi="ar-SA"/>
        </w:rPr>
      </w:pPr>
      <w:bookmarkStart w:id="400" w:name="_Toc26785"/>
      <w:r>
        <w:rPr>
          <w:rFonts w:hint="default" w:ascii="宋体" w:hAnsi="Times New Roman" w:eastAsia="宋体" w:cs="Times New Roman"/>
          <w:sz w:val="21"/>
          <w:szCs w:val="21"/>
          <w:lang w:val="en-US" w:eastAsia="zh-CN" w:bidi="ar-SA"/>
        </w:rPr>
        <w:t>位于A、B、C级历史风貌建筑内养老及托幼场所的门窗洞口以及可燃性外墙，与相邻建筑的门窗洞口、可燃构件之间的防火间距不应小于6m，当防火间距不足时养老及托幼场所应在表</w:t>
      </w:r>
      <w:r>
        <w:rPr>
          <w:rFonts w:hint="eastAsia" w:ascii="宋体" w:eastAsia="宋体" w:cs="Times New Roman"/>
          <w:sz w:val="21"/>
          <w:szCs w:val="21"/>
          <w:lang w:val="en-US" w:eastAsia="zh-CN" w:bidi="ar-SA"/>
        </w:rPr>
        <w:t>15</w:t>
      </w:r>
      <w:r>
        <w:rPr>
          <w:rFonts w:hint="default" w:ascii="宋体" w:hAnsi="Times New Roman" w:eastAsia="宋体" w:cs="Times New Roman"/>
          <w:sz w:val="21"/>
          <w:szCs w:val="21"/>
          <w:lang w:val="en-US" w:eastAsia="zh-CN" w:bidi="ar-SA"/>
        </w:rPr>
        <w:t>要求的设置范围内设置灭火措施。</w:t>
      </w:r>
      <w:bookmarkEnd w:id="400"/>
    </w:p>
    <w:p>
      <w:pPr>
        <w:pStyle w:val="325"/>
        <w:bidi w:val="0"/>
        <w:rPr>
          <w:rFonts w:hint="default"/>
          <w:lang w:val="en-US" w:eastAsia="zh-CN"/>
        </w:rPr>
      </w:pPr>
      <w:r>
        <w:rPr>
          <w:rFonts w:hint="default"/>
          <w:lang w:val="en-US" w:eastAsia="zh-CN"/>
        </w:rPr>
        <w:t>养老及托幼场所防火间距不足时采取的灭火措施及其设置范围</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4294"/>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防火间距d</w:t>
            </w:r>
          </w:p>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m</w:t>
            </w:r>
          </w:p>
        </w:tc>
        <w:tc>
          <w:tcPr>
            <w:tcW w:w="224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灭火措施</w:t>
            </w:r>
          </w:p>
        </w:tc>
        <w:tc>
          <w:tcPr>
            <w:tcW w:w="1984"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4≤d＜6</w:t>
            </w:r>
          </w:p>
        </w:tc>
        <w:tc>
          <w:tcPr>
            <w:tcW w:w="224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按要求设置轻便消防水龙、轻便消防水龙或背负式细水雾灭火装置。</w:t>
            </w:r>
          </w:p>
        </w:tc>
        <w:tc>
          <w:tcPr>
            <w:tcW w:w="1984" w:type="pc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经营楼层、有使用功能楼层的公共走道。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2≤d＜4</w:t>
            </w:r>
          </w:p>
        </w:tc>
        <w:tc>
          <w:tcPr>
            <w:tcW w:w="224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应设置自动灭火系统。</w:t>
            </w:r>
          </w:p>
        </w:tc>
        <w:tc>
          <w:tcPr>
            <w:tcW w:w="1984" w:type="pct"/>
            <w:vMerge w:val="restart"/>
            <w:noWrap w:val="0"/>
            <w:vAlign w:val="center"/>
          </w:tcPr>
          <w:p>
            <w:pPr>
              <w:widowControl w:val="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防火间距不足的房间及其左、右两侧贴邻房间，以及上述房间的上一层对应房间。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pct"/>
            <w:noWrap w:val="0"/>
            <w:vAlign w:val="center"/>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0≤d＜2</w:t>
            </w:r>
          </w:p>
        </w:tc>
        <w:tc>
          <w:tcPr>
            <w:tcW w:w="2243" w:type="pct"/>
            <w:noWrap w:val="0"/>
            <w:vAlign w:val="top"/>
          </w:tcPr>
          <w:p>
            <w:pPr>
              <w:widowControl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应设置自动灭火系统，外窗应采用不低于乙级防火窗或在外窗内部增设不低于乙级防火窗。</w:t>
            </w:r>
          </w:p>
        </w:tc>
        <w:tc>
          <w:tcPr>
            <w:tcW w:w="1984" w:type="pct"/>
            <w:vMerge w:val="continue"/>
            <w:noWrap w:val="0"/>
            <w:vAlign w:val="top"/>
          </w:tcPr>
          <w:p>
            <w:pPr>
              <w:widowControl w:val="0"/>
              <w:jc w:val="left"/>
              <w:rPr>
                <w:rFonts w:hint="eastAsia" w:ascii="宋体" w:hAnsi="宋体" w:eastAsia="宋体" w:cs="宋体"/>
                <w:kern w:val="2"/>
                <w:sz w:val="21"/>
                <w:szCs w:val="21"/>
                <w:lang w:val="en-US" w:eastAsia="zh-CN" w:bidi="ar-SA"/>
              </w:rPr>
            </w:pPr>
          </w:p>
        </w:tc>
      </w:tr>
    </w:tbl>
    <w:p>
      <w:pPr>
        <w:pStyle w:val="313"/>
        <w:bidi w:val="0"/>
        <w:outlineLvl w:val="9"/>
        <w:rPr>
          <w:rFonts w:hint="default" w:ascii="宋体" w:hAnsi="Times New Roman" w:eastAsia="宋体" w:cs="Times New Roman"/>
          <w:sz w:val="21"/>
          <w:szCs w:val="21"/>
          <w:lang w:val="en-US" w:eastAsia="zh-CN" w:bidi="ar-SA"/>
        </w:rPr>
      </w:pPr>
      <w:bookmarkStart w:id="401" w:name="_Toc19415"/>
      <w:r>
        <w:rPr>
          <w:rFonts w:hint="default" w:ascii="宋体" w:hAnsi="Times New Roman" w:eastAsia="宋体" w:cs="Times New Roman"/>
          <w:sz w:val="21"/>
          <w:szCs w:val="21"/>
          <w:lang w:val="en-US" w:eastAsia="zh-CN" w:bidi="ar-SA"/>
        </w:rPr>
        <w:t>厨房不应设置在地下室、半地下室。</w:t>
      </w:r>
      <w:bookmarkEnd w:id="401"/>
    </w:p>
    <w:p>
      <w:pPr>
        <w:pStyle w:val="313"/>
        <w:bidi w:val="0"/>
        <w:outlineLvl w:val="9"/>
        <w:rPr>
          <w:rFonts w:hint="default" w:ascii="宋体" w:hAnsi="Times New Roman" w:eastAsia="宋体" w:cs="Times New Roman"/>
          <w:sz w:val="21"/>
          <w:szCs w:val="21"/>
          <w:lang w:val="en-US" w:eastAsia="zh-CN" w:bidi="ar-SA"/>
        </w:rPr>
      </w:pPr>
      <w:bookmarkStart w:id="402" w:name="_Toc7296"/>
      <w:r>
        <w:rPr>
          <w:rFonts w:hint="default" w:ascii="宋体" w:hAnsi="Times New Roman" w:eastAsia="宋体" w:cs="Times New Roman"/>
          <w:sz w:val="21"/>
          <w:szCs w:val="21"/>
          <w:lang w:val="en-US" w:eastAsia="zh-CN" w:bidi="ar-SA"/>
        </w:rPr>
        <w:t>使用明火的厨房宜独立设置于文物和历史建筑外的专用房间内。</w:t>
      </w:r>
      <w:bookmarkEnd w:id="402"/>
    </w:p>
    <w:p>
      <w:pPr>
        <w:pStyle w:val="313"/>
        <w:bidi w:val="0"/>
        <w:outlineLvl w:val="9"/>
        <w:rPr>
          <w:rFonts w:hint="default" w:ascii="宋体" w:hAnsi="Times New Roman" w:eastAsia="宋体" w:cs="Times New Roman"/>
          <w:sz w:val="21"/>
          <w:szCs w:val="21"/>
          <w:lang w:val="en-US" w:eastAsia="zh-CN" w:bidi="ar-SA"/>
        </w:rPr>
      </w:pPr>
      <w:bookmarkStart w:id="403" w:name="_Toc7447"/>
      <w:r>
        <w:rPr>
          <w:rFonts w:hint="default" w:ascii="宋体" w:hAnsi="Times New Roman" w:eastAsia="宋体" w:cs="Times New Roman"/>
          <w:sz w:val="21"/>
          <w:szCs w:val="21"/>
          <w:lang w:val="en-US" w:eastAsia="zh-CN" w:bidi="ar-SA"/>
        </w:rPr>
        <w:t>液化石油气的瓶组气化间不应设置于文物和历史建筑本体内；备用的液化石油气钢瓶不应存放于厨房内或首层疏散楼梯下方，应存放于专门的储瓶间或室外空间。</w:t>
      </w:r>
      <w:bookmarkEnd w:id="403"/>
    </w:p>
    <w:p>
      <w:pPr>
        <w:pStyle w:val="313"/>
        <w:bidi w:val="0"/>
        <w:outlineLvl w:val="9"/>
        <w:rPr>
          <w:rFonts w:hint="default" w:ascii="宋体" w:hAnsi="Times New Roman" w:eastAsia="宋体" w:cs="Times New Roman"/>
          <w:sz w:val="21"/>
          <w:szCs w:val="21"/>
          <w:lang w:val="en-US" w:eastAsia="zh-CN" w:bidi="ar-SA"/>
        </w:rPr>
      </w:pPr>
      <w:bookmarkStart w:id="404" w:name="_Toc24392"/>
      <w:r>
        <w:rPr>
          <w:rFonts w:hint="default" w:ascii="宋体" w:hAnsi="Times New Roman" w:eastAsia="宋体" w:cs="Times New Roman"/>
          <w:sz w:val="21"/>
          <w:szCs w:val="21"/>
          <w:lang w:val="en-US" w:eastAsia="zh-CN" w:bidi="ar-SA"/>
        </w:rPr>
        <w:t>住宿房间与公共餐厅之间应采用厚度不小于120mm的不燃性墙体或耐火极限不低于1h的隔墙进行分隔。</w:t>
      </w:r>
      <w:bookmarkEnd w:id="404"/>
    </w:p>
    <w:p>
      <w:pPr>
        <w:pStyle w:val="313"/>
        <w:bidi w:val="0"/>
        <w:outlineLvl w:val="9"/>
        <w:rPr>
          <w:rFonts w:hint="default" w:ascii="宋体" w:hAnsi="Times New Roman" w:eastAsia="宋体" w:cs="Times New Roman"/>
          <w:sz w:val="21"/>
          <w:szCs w:val="21"/>
          <w:lang w:val="en-US" w:eastAsia="zh-CN" w:bidi="ar-SA"/>
        </w:rPr>
      </w:pPr>
      <w:bookmarkStart w:id="405" w:name="_Toc14786"/>
      <w:r>
        <w:rPr>
          <w:rFonts w:hint="default" w:ascii="宋体" w:hAnsi="Times New Roman" w:eastAsia="宋体" w:cs="Times New Roman"/>
          <w:sz w:val="21"/>
          <w:szCs w:val="21"/>
          <w:lang w:val="en-US" w:eastAsia="zh-CN" w:bidi="ar-SA"/>
        </w:rPr>
        <w:t>文物和历史建筑内部的厨房与其他部位之间应采用厚度不小于120mm的不燃性墙体或耐火极限不低于1h的隔墙进行分隔。</w:t>
      </w:r>
      <w:bookmarkEnd w:id="405"/>
    </w:p>
    <w:p>
      <w:pPr>
        <w:pStyle w:val="313"/>
        <w:bidi w:val="0"/>
        <w:outlineLvl w:val="9"/>
        <w:rPr>
          <w:rFonts w:hint="default" w:ascii="宋体" w:hAnsi="Times New Roman" w:eastAsia="宋体" w:cs="Times New Roman"/>
          <w:sz w:val="21"/>
          <w:szCs w:val="21"/>
          <w:lang w:val="en-US" w:eastAsia="zh-CN" w:bidi="ar-SA"/>
        </w:rPr>
      </w:pPr>
      <w:bookmarkStart w:id="406" w:name="_Toc16479"/>
      <w:r>
        <w:rPr>
          <w:rFonts w:hint="default" w:ascii="宋体" w:hAnsi="Times New Roman" w:eastAsia="宋体" w:cs="Times New Roman"/>
          <w:sz w:val="21"/>
          <w:szCs w:val="21"/>
          <w:lang w:val="en-US" w:eastAsia="zh-CN" w:bidi="ar-SA"/>
        </w:rPr>
        <w:t>文物和历史建筑内部的厨房上部楼板或其支撑结构为木构件时，应采用耐火极限不低于0.5h的不燃材料进行分隔保护。</w:t>
      </w:r>
      <w:bookmarkEnd w:id="406"/>
    </w:p>
    <w:p>
      <w:pPr>
        <w:pStyle w:val="284"/>
        <w:bidi w:val="0"/>
        <w:outlineLvl w:val="9"/>
        <w:rPr>
          <w:rFonts w:hint="default"/>
          <w:lang w:val="en-US" w:eastAsia="zh-CN"/>
        </w:rPr>
      </w:pPr>
      <w:bookmarkStart w:id="407" w:name="_Toc16090"/>
      <w:r>
        <w:rPr>
          <w:rFonts w:hint="default"/>
          <w:lang w:val="en-US" w:eastAsia="zh-CN"/>
        </w:rPr>
        <w:t>安全疏散</w:t>
      </w:r>
      <w:bookmarkEnd w:id="407"/>
    </w:p>
    <w:p>
      <w:pPr>
        <w:pStyle w:val="313"/>
        <w:bidi w:val="0"/>
        <w:outlineLvl w:val="9"/>
        <w:rPr>
          <w:rFonts w:hint="default" w:ascii="宋体" w:hAnsi="Times New Roman" w:eastAsia="宋体" w:cs="Times New Roman"/>
          <w:sz w:val="21"/>
          <w:szCs w:val="21"/>
          <w:lang w:val="en-US" w:eastAsia="zh-CN" w:bidi="ar-SA"/>
        </w:rPr>
      </w:pPr>
      <w:bookmarkStart w:id="408" w:name="_Toc20262"/>
      <w:r>
        <w:rPr>
          <w:rFonts w:hint="default" w:ascii="宋体" w:hAnsi="Times New Roman" w:eastAsia="宋体" w:cs="Times New Roman"/>
          <w:sz w:val="21"/>
          <w:szCs w:val="21"/>
          <w:lang w:val="en-US" w:eastAsia="zh-CN" w:bidi="ar-SA"/>
        </w:rPr>
        <w:t>建筑内的安全出口应分散布置，且相邻两个安全出口最近边缘之间的水平距离不应小于5m。</w:t>
      </w:r>
      <w:bookmarkEnd w:id="408"/>
    </w:p>
    <w:p>
      <w:pPr>
        <w:pStyle w:val="313"/>
        <w:bidi w:val="0"/>
        <w:outlineLvl w:val="9"/>
        <w:rPr>
          <w:rFonts w:hint="default" w:ascii="宋体" w:hAnsi="Times New Roman" w:eastAsia="宋体" w:cs="Times New Roman"/>
          <w:sz w:val="21"/>
          <w:szCs w:val="21"/>
          <w:lang w:val="en-US" w:eastAsia="zh-CN" w:bidi="ar-SA"/>
        </w:rPr>
      </w:pPr>
      <w:bookmarkStart w:id="409" w:name="_Toc29433"/>
      <w:r>
        <w:rPr>
          <w:rFonts w:hint="default" w:ascii="宋体" w:hAnsi="Times New Roman" w:eastAsia="宋体" w:cs="Times New Roman"/>
          <w:sz w:val="21"/>
          <w:szCs w:val="21"/>
          <w:lang w:val="en-US" w:eastAsia="zh-CN" w:bidi="ar-SA"/>
        </w:rPr>
        <w:t>采用楼梯疏散的养老及托幼场所，房间门至疏散楼梯的最远直线距离符合表4条件时，可设置1部疏散楼梯；否则，疏散楼梯不应少于2个。</w:t>
      </w:r>
      <w:bookmarkEnd w:id="409"/>
    </w:p>
    <w:p>
      <w:pPr>
        <w:pStyle w:val="325"/>
        <w:bidi w:val="0"/>
        <w:rPr>
          <w:rFonts w:hint="default"/>
          <w:lang w:val="en-US" w:eastAsia="zh-CN"/>
        </w:rPr>
      </w:pPr>
      <w:r>
        <w:rPr>
          <w:rFonts w:hint="default"/>
          <w:lang w:val="en-US" w:eastAsia="zh-CN"/>
        </w:rPr>
        <w:t>可设置1部疏散楼梯的养老及托幼场所</w:t>
      </w:r>
    </w:p>
    <w:tbl>
      <w:tblPr>
        <w:tblStyle w:val="8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0"/>
        <w:gridCol w:w="2169"/>
        <w:gridCol w:w="2309"/>
        <w:gridCol w:w="3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2" w:type="pct"/>
            <w:vMerge w:val="restart"/>
            <w:noWrap w:val="0"/>
            <w:vAlign w:val="center"/>
          </w:tcPr>
          <w:p>
            <w:pPr>
              <w:pStyle w:val="281"/>
              <w:ind w:left="0" w:leftChars="0" w:firstLine="0" w:firstLineChars="0"/>
              <w:rPr>
                <w:rFonts w:hint="default"/>
                <w:lang w:val="en-US" w:eastAsia="zh-CN"/>
              </w:rPr>
            </w:pPr>
            <w:r>
              <w:rPr>
                <w:rFonts w:hint="default"/>
                <w:lang w:val="en-US" w:eastAsia="zh-CN"/>
              </w:rPr>
              <w:t>级别</w:t>
            </w:r>
          </w:p>
        </w:tc>
        <w:tc>
          <w:tcPr>
            <w:tcW w:w="4148" w:type="pct"/>
            <w:gridSpan w:val="3"/>
            <w:noWrap w:val="0"/>
            <w:vAlign w:val="center"/>
          </w:tcPr>
          <w:p>
            <w:pPr>
              <w:pStyle w:val="281"/>
              <w:ind w:left="0" w:leftChars="0" w:firstLine="0" w:firstLineChars="0"/>
              <w:rPr>
                <w:rFonts w:hint="default"/>
                <w:lang w:val="en-US" w:eastAsia="zh-CN"/>
              </w:rPr>
            </w:pPr>
            <w:r>
              <w:rPr>
                <w:rFonts w:hint="default"/>
                <w:lang w:val="en-US" w:eastAsia="zh-CN"/>
              </w:rPr>
              <w:t>房间门至疏散楼梯的最远直线距离（m）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vMerge w:val="continue"/>
            <w:noWrap w:val="0"/>
            <w:vAlign w:val="center"/>
          </w:tcPr>
          <w:p>
            <w:pPr>
              <w:pStyle w:val="281"/>
              <w:ind w:left="0" w:leftChars="0" w:firstLine="0" w:firstLineChars="0"/>
              <w:rPr>
                <w:rFonts w:hint="default"/>
                <w:lang w:val="en-US" w:eastAsia="zh-CN"/>
              </w:rPr>
            </w:pPr>
          </w:p>
        </w:tc>
        <w:tc>
          <w:tcPr>
            <w:tcW w:w="1133" w:type="pct"/>
            <w:noWrap w:val="0"/>
            <w:vAlign w:val="center"/>
          </w:tcPr>
          <w:p>
            <w:pPr>
              <w:pStyle w:val="281"/>
              <w:ind w:left="0" w:leftChars="0" w:firstLine="0" w:firstLineChars="0"/>
              <w:rPr>
                <w:rFonts w:hint="default"/>
                <w:lang w:val="en-US" w:eastAsia="zh-CN"/>
              </w:rPr>
            </w:pPr>
            <w:r>
              <w:rPr>
                <w:rFonts w:hint="default"/>
                <w:lang w:val="en-US" w:eastAsia="zh-CN"/>
              </w:rPr>
              <w:t>室外楼梯</w:t>
            </w:r>
          </w:p>
        </w:tc>
        <w:tc>
          <w:tcPr>
            <w:tcW w:w="1206" w:type="pct"/>
            <w:noWrap w:val="0"/>
            <w:vAlign w:val="center"/>
          </w:tcPr>
          <w:p>
            <w:pPr>
              <w:pStyle w:val="281"/>
              <w:ind w:left="0" w:leftChars="0" w:firstLine="0" w:firstLineChars="0"/>
              <w:rPr>
                <w:rFonts w:hint="default"/>
                <w:lang w:val="en-US" w:eastAsia="zh-CN"/>
              </w:rPr>
            </w:pPr>
            <w:r>
              <w:rPr>
                <w:rFonts w:hint="default"/>
                <w:lang w:val="en-US" w:eastAsia="zh-CN"/>
              </w:rPr>
              <w:t>封闭楼梯</w:t>
            </w:r>
          </w:p>
        </w:tc>
        <w:tc>
          <w:tcPr>
            <w:tcW w:w="1809" w:type="pct"/>
            <w:noWrap w:val="0"/>
            <w:vAlign w:val="center"/>
          </w:tcPr>
          <w:p>
            <w:pPr>
              <w:pStyle w:val="281"/>
              <w:ind w:left="0" w:leftChars="0" w:firstLine="0" w:firstLineChars="0"/>
              <w:rPr>
                <w:rFonts w:hint="default"/>
                <w:lang w:val="en-US" w:eastAsia="zh-CN"/>
              </w:rPr>
            </w:pPr>
            <w:r>
              <w:rPr>
                <w:rFonts w:hint="default"/>
                <w:lang w:val="en-US" w:eastAsia="zh-CN"/>
              </w:rPr>
              <w:t>敞开楼梯（间）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pStyle w:val="281"/>
              <w:ind w:left="0" w:leftChars="0" w:firstLine="0" w:firstLineChars="0"/>
              <w:rPr>
                <w:rFonts w:hint="default"/>
                <w:lang w:val="en-US" w:eastAsia="zh-CN"/>
              </w:rPr>
            </w:pPr>
            <w:r>
              <w:rPr>
                <w:rFonts w:hint="default"/>
                <w:lang w:val="en-US" w:eastAsia="zh-CN"/>
              </w:rPr>
              <w:t>A</w:t>
            </w:r>
          </w:p>
        </w:tc>
        <w:tc>
          <w:tcPr>
            <w:tcW w:w="1133" w:type="pct"/>
            <w:noWrap w:val="0"/>
            <w:vAlign w:val="center"/>
          </w:tcPr>
          <w:p>
            <w:pPr>
              <w:pStyle w:val="281"/>
              <w:ind w:left="0" w:leftChars="0" w:firstLine="0" w:firstLineChars="0"/>
              <w:rPr>
                <w:rFonts w:hint="default"/>
                <w:lang w:val="en-US" w:eastAsia="zh-CN"/>
              </w:rPr>
            </w:pPr>
            <w:r>
              <w:rPr>
                <w:rFonts w:hint="default"/>
                <w:lang w:val="en-US" w:eastAsia="zh-CN"/>
              </w:rPr>
              <w:t>-</w:t>
            </w:r>
          </w:p>
        </w:tc>
        <w:tc>
          <w:tcPr>
            <w:tcW w:w="1206" w:type="pct"/>
            <w:noWrap w:val="0"/>
            <w:vAlign w:val="center"/>
          </w:tcPr>
          <w:p>
            <w:pPr>
              <w:pStyle w:val="281"/>
              <w:ind w:left="0" w:leftChars="0" w:firstLine="0" w:firstLineChars="0"/>
              <w:rPr>
                <w:rFonts w:hint="default"/>
                <w:lang w:val="en-US" w:eastAsia="zh-CN"/>
              </w:rPr>
            </w:pPr>
            <w:r>
              <w:rPr>
                <w:rFonts w:hint="default"/>
                <w:lang w:val="en-US" w:eastAsia="zh-CN"/>
              </w:rPr>
              <w:t>-</w:t>
            </w:r>
          </w:p>
        </w:tc>
        <w:tc>
          <w:tcPr>
            <w:tcW w:w="1809" w:type="pct"/>
            <w:noWrap w:val="0"/>
            <w:vAlign w:val="center"/>
          </w:tcPr>
          <w:p>
            <w:pPr>
              <w:pStyle w:val="281"/>
              <w:ind w:left="0" w:leftChars="0" w:firstLine="0" w:firstLineChars="0"/>
              <w:rPr>
                <w:rFonts w:hint="default"/>
                <w:lang w:val="en-US" w:eastAsia="zh-CN"/>
              </w:rPr>
            </w:pPr>
            <w:r>
              <w:rPr>
                <w:rFonts w:hint="default"/>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pStyle w:val="281"/>
              <w:ind w:left="0" w:leftChars="0" w:firstLine="0" w:firstLineChars="0"/>
              <w:rPr>
                <w:rFonts w:hint="default"/>
                <w:lang w:val="en-US" w:eastAsia="zh-CN"/>
              </w:rPr>
            </w:pPr>
            <w:r>
              <w:rPr>
                <w:rFonts w:hint="default"/>
                <w:lang w:val="en-US" w:eastAsia="zh-CN"/>
              </w:rPr>
              <w:t>B</w:t>
            </w:r>
          </w:p>
        </w:tc>
        <w:tc>
          <w:tcPr>
            <w:tcW w:w="1133" w:type="pct"/>
            <w:noWrap w:val="0"/>
            <w:vAlign w:val="center"/>
          </w:tcPr>
          <w:p>
            <w:pPr>
              <w:pStyle w:val="281"/>
              <w:ind w:left="0" w:leftChars="0" w:firstLine="0" w:firstLineChars="0"/>
              <w:rPr>
                <w:rFonts w:hint="default"/>
                <w:lang w:val="en-US" w:eastAsia="zh-CN"/>
              </w:rPr>
            </w:pPr>
            <w:r>
              <w:rPr>
                <w:rFonts w:hint="default"/>
                <w:lang w:val="en-US" w:eastAsia="zh-CN"/>
              </w:rPr>
              <w:t>-</w:t>
            </w:r>
          </w:p>
        </w:tc>
        <w:tc>
          <w:tcPr>
            <w:tcW w:w="1206" w:type="pct"/>
            <w:noWrap w:val="0"/>
            <w:vAlign w:val="center"/>
          </w:tcPr>
          <w:p>
            <w:pPr>
              <w:pStyle w:val="281"/>
              <w:ind w:left="0" w:leftChars="0" w:firstLine="0" w:firstLineChars="0"/>
              <w:rPr>
                <w:rFonts w:hint="default"/>
                <w:lang w:val="en-US" w:eastAsia="zh-CN"/>
              </w:rPr>
            </w:pPr>
            <w:r>
              <w:rPr>
                <w:rFonts w:hint="default"/>
                <w:lang w:val="en-US" w:eastAsia="zh-CN"/>
              </w:rPr>
              <w:t>-</w:t>
            </w:r>
          </w:p>
        </w:tc>
        <w:tc>
          <w:tcPr>
            <w:tcW w:w="1809" w:type="pct"/>
            <w:noWrap w:val="0"/>
            <w:vAlign w:val="center"/>
          </w:tcPr>
          <w:p>
            <w:pPr>
              <w:pStyle w:val="281"/>
              <w:ind w:left="0" w:leftChars="0" w:firstLine="0" w:firstLineChars="0"/>
              <w:rPr>
                <w:rFonts w:hint="default"/>
                <w:lang w:val="en-US" w:eastAsia="zh-CN"/>
              </w:rPr>
            </w:pPr>
            <w:r>
              <w:rPr>
                <w:rFonts w:hint="default"/>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pct"/>
            <w:noWrap w:val="0"/>
            <w:vAlign w:val="center"/>
          </w:tcPr>
          <w:p>
            <w:pPr>
              <w:pStyle w:val="281"/>
              <w:ind w:left="0" w:leftChars="0" w:firstLine="0" w:firstLineChars="0"/>
              <w:rPr>
                <w:rFonts w:hint="default"/>
                <w:lang w:val="en-US" w:eastAsia="zh-CN"/>
              </w:rPr>
            </w:pPr>
            <w:r>
              <w:rPr>
                <w:rFonts w:hint="default"/>
                <w:lang w:val="en-US" w:eastAsia="zh-CN"/>
              </w:rPr>
              <w:t>C、D</w:t>
            </w:r>
          </w:p>
        </w:tc>
        <w:tc>
          <w:tcPr>
            <w:tcW w:w="1133" w:type="pct"/>
            <w:noWrap w:val="0"/>
            <w:vAlign w:val="center"/>
          </w:tcPr>
          <w:p>
            <w:pPr>
              <w:pStyle w:val="281"/>
              <w:ind w:left="0" w:leftChars="0" w:firstLine="0" w:firstLineChars="0"/>
              <w:rPr>
                <w:rFonts w:hint="default"/>
                <w:lang w:val="en-US" w:eastAsia="zh-CN"/>
              </w:rPr>
            </w:pPr>
            <w:r>
              <w:rPr>
                <w:rFonts w:hint="default"/>
                <w:lang w:val="en-US" w:eastAsia="zh-CN"/>
              </w:rPr>
              <w:t>20</w:t>
            </w:r>
          </w:p>
        </w:tc>
        <w:tc>
          <w:tcPr>
            <w:tcW w:w="1206" w:type="pct"/>
            <w:noWrap w:val="0"/>
            <w:vAlign w:val="center"/>
          </w:tcPr>
          <w:p>
            <w:pPr>
              <w:pStyle w:val="281"/>
              <w:ind w:left="0" w:leftChars="0" w:firstLine="0" w:firstLineChars="0"/>
              <w:rPr>
                <w:rFonts w:hint="default"/>
                <w:lang w:val="en-US" w:eastAsia="zh-CN"/>
              </w:rPr>
            </w:pPr>
            <w:r>
              <w:rPr>
                <w:rFonts w:hint="default"/>
                <w:lang w:val="en-US" w:eastAsia="zh-CN"/>
              </w:rPr>
              <w:t>15</w:t>
            </w:r>
          </w:p>
        </w:tc>
        <w:tc>
          <w:tcPr>
            <w:tcW w:w="1809" w:type="pct"/>
            <w:noWrap w:val="0"/>
            <w:vAlign w:val="center"/>
          </w:tcPr>
          <w:p>
            <w:pPr>
              <w:pStyle w:val="281"/>
              <w:ind w:left="0" w:leftChars="0" w:firstLine="0" w:firstLineChars="0"/>
              <w:rPr>
                <w:rFonts w:hint="default"/>
                <w:lang w:val="en-US" w:eastAsia="zh-CN"/>
              </w:rPr>
            </w:pPr>
            <w:r>
              <w:rPr>
                <w:rFonts w:hint="default"/>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noWrap w:val="0"/>
            <w:vAlign w:val="center"/>
          </w:tcPr>
          <w:p>
            <w:pPr>
              <w:pStyle w:val="281"/>
              <w:ind w:left="0" w:leftChars="0" w:firstLine="0" w:firstLineChars="0"/>
              <w:rPr>
                <w:rFonts w:hint="default"/>
                <w:lang w:val="en-US" w:eastAsia="zh-CN"/>
              </w:rPr>
            </w:pPr>
            <w:r>
              <w:rPr>
                <w:rFonts w:hint="default"/>
                <w:lang w:val="en-US" w:eastAsia="zh-CN"/>
              </w:rPr>
              <w:t>注1：除无可燃物的场所、敞开式外廊、室外楼梯外，旅馆或养老及托幼场所内全部设置自动灭火系统时，其最远直线距离可按本表的规定增加25%；</w:t>
            </w:r>
          </w:p>
          <w:p>
            <w:pPr>
              <w:pStyle w:val="281"/>
              <w:ind w:left="0" w:leftChars="0" w:firstLine="0" w:firstLineChars="0"/>
              <w:rPr>
                <w:rFonts w:hint="default"/>
                <w:lang w:val="en-US" w:eastAsia="zh-CN"/>
              </w:rPr>
            </w:pPr>
            <w:r>
              <w:rPr>
                <w:rFonts w:hint="default"/>
                <w:lang w:val="en-US" w:eastAsia="zh-CN"/>
              </w:rPr>
              <w:t>注2：室内的封闭楼梯和敞开楼梯（间）采用木楼梯或螺旋楼梯时，其最远直线距离应按本表的规定减少2m，按注1设置自动灭火系统时最远直线距离增加25%后减少2m。</w:t>
            </w:r>
          </w:p>
        </w:tc>
      </w:tr>
    </w:tbl>
    <w:p>
      <w:pPr>
        <w:pStyle w:val="313"/>
        <w:bidi w:val="0"/>
        <w:outlineLvl w:val="9"/>
        <w:rPr>
          <w:rFonts w:hint="default" w:ascii="宋体" w:hAnsi="Times New Roman" w:eastAsia="宋体" w:cs="Times New Roman"/>
          <w:sz w:val="21"/>
          <w:szCs w:val="21"/>
          <w:lang w:val="en-US" w:eastAsia="zh-CN" w:bidi="ar-SA"/>
        </w:rPr>
      </w:pPr>
      <w:bookmarkStart w:id="410" w:name="_Toc24967"/>
      <w:r>
        <w:rPr>
          <w:rFonts w:hint="default" w:ascii="宋体" w:hAnsi="Times New Roman" w:eastAsia="宋体" w:cs="Times New Roman"/>
          <w:sz w:val="21"/>
          <w:szCs w:val="21"/>
          <w:lang w:val="en-US" w:eastAsia="zh-CN" w:bidi="ar-SA"/>
        </w:rPr>
        <w:t>疏散楼梯宜具备自然采光通风条件；疏散楼梯梯段宽度不宜小于1.1m；疏散楼梯梯段坡度不应超过45°。</w:t>
      </w:r>
      <w:bookmarkEnd w:id="410"/>
    </w:p>
    <w:p>
      <w:pPr>
        <w:pStyle w:val="313"/>
        <w:bidi w:val="0"/>
        <w:outlineLvl w:val="9"/>
        <w:rPr>
          <w:rFonts w:hint="default" w:ascii="宋体" w:hAnsi="Times New Roman" w:eastAsia="宋体" w:cs="Times New Roman"/>
          <w:sz w:val="21"/>
          <w:szCs w:val="21"/>
          <w:lang w:val="en-US" w:eastAsia="zh-CN" w:bidi="ar-SA"/>
        </w:rPr>
      </w:pPr>
      <w:bookmarkStart w:id="411" w:name="_Toc16185"/>
      <w:r>
        <w:rPr>
          <w:rFonts w:hint="default" w:ascii="宋体" w:hAnsi="Times New Roman" w:eastAsia="宋体" w:cs="Times New Roman"/>
          <w:sz w:val="21"/>
          <w:szCs w:val="21"/>
          <w:lang w:val="en-US" w:eastAsia="zh-CN" w:bidi="ar-SA"/>
        </w:rPr>
        <w:t>利用原有木质楼梯疏散的养老及托幼场所，楼梯底部应当采用不燃材料进行防火保护。新增疏散楼梯应采用不燃材料，为保持风貌一致而采用木质材料楼梯时，应进行阻燃处理达到B1级。</w:t>
      </w:r>
      <w:bookmarkEnd w:id="411"/>
    </w:p>
    <w:p>
      <w:pPr>
        <w:pStyle w:val="313"/>
        <w:bidi w:val="0"/>
        <w:outlineLvl w:val="9"/>
        <w:rPr>
          <w:rFonts w:hint="default" w:ascii="宋体" w:hAnsi="Times New Roman" w:eastAsia="宋体" w:cs="Times New Roman"/>
          <w:sz w:val="21"/>
          <w:szCs w:val="21"/>
          <w:lang w:val="en-US" w:eastAsia="zh-CN" w:bidi="ar-SA"/>
        </w:rPr>
      </w:pPr>
      <w:bookmarkStart w:id="412" w:name="_Toc20537"/>
      <w:r>
        <w:rPr>
          <w:rFonts w:hint="default" w:ascii="宋体" w:hAnsi="Times New Roman" w:eastAsia="宋体" w:cs="Times New Roman"/>
          <w:sz w:val="21"/>
          <w:szCs w:val="21"/>
          <w:lang w:val="en-US" w:eastAsia="zh-CN" w:bidi="ar-SA"/>
        </w:rPr>
        <w:t>建筑首层出口的净宽度不应小于0.8m。</w:t>
      </w:r>
      <w:bookmarkEnd w:id="412"/>
    </w:p>
    <w:p>
      <w:pPr>
        <w:pStyle w:val="313"/>
        <w:bidi w:val="0"/>
        <w:outlineLvl w:val="9"/>
        <w:rPr>
          <w:rFonts w:hint="default" w:ascii="宋体" w:hAnsi="Times New Roman" w:eastAsia="宋体" w:cs="Times New Roman"/>
          <w:sz w:val="21"/>
          <w:szCs w:val="21"/>
          <w:lang w:val="en-US" w:eastAsia="zh-CN" w:bidi="ar-SA"/>
        </w:rPr>
      </w:pPr>
      <w:bookmarkStart w:id="413" w:name="_Toc17363"/>
      <w:r>
        <w:rPr>
          <w:rFonts w:hint="default" w:ascii="宋体" w:hAnsi="Times New Roman" w:eastAsia="宋体" w:cs="Times New Roman"/>
          <w:sz w:val="21"/>
          <w:szCs w:val="21"/>
          <w:lang w:val="en-US" w:eastAsia="zh-CN" w:bidi="ar-SA"/>
        </w:rPr>
        <w:t>设置在二层的房间尚应符合以下要求：</w:t>
      </w:r>
      <w:bookmarkEnd w:id="413"/>
    </w:p>
    <w:p>
      <w:pPr>
        <w:pStyle w:val="329"/>
        <w:numPr>
          <w:ilvl w:val="0"/>
          <w:numId w:val="78"/>
        </w:numPr>
        <w:bidi w:val="0"/>
        <w:ind w:left="839" w:leftChars="0" w:hanging="419" w:firstLineChars="0"/>
        <w:rPr>
          <w:rFonts w:hint="default"/>
          <w:lang w:val="en-US" w:eastAsia="zh-CN"/>
        </w:rPr>
      </w:pPr>
      <w:r>
        <w:rPr>
          <w:rFonts w:hint="default"/>
          <w:lang w:val="en-US" w:eastAsia="zh-CN"/>
        </w:rPr>
        <w:t>配备手电筒；</w:t>
      </w:r>
    </w:p>
    <w:p>
      <w:pPr>
        <w:pStyle w:val="329"/>
        <w:numPr>
          <w:ilvl w:val="0"/>
          <w:numId w:val="78"/>
        </w:numPr>
        <w:bidi w:val="0"/>
        <w:ind w:left="839" w:leftChars="0" w:hanging="419" w:firstLineChars="0"/>
        <w:rPr>
          <w:rFonts w:hint="default"/>
          <w:lang w:val="en-US" w:eastAsia="zh-CN"/>
        </w:rPr>
      </w:pPr>
      <w:r>
        <w:rPr>
          <w:rFonts w:hint="default"/>
          <w:lang w:val="en-US" w:eastAsia="zh-CN"/>
        </w:rPr>
        <w:t>按照床位数配备呼吸器；</w:t>
      </w:r>
    </w:p>
    <w:p>
      <w:pPr>
        <w:pStyle w:val="329"/>
        <w:numPr>
          <w:ilvl w:val="0"/>
          <w:numId w:val="78"/>
        </w:numPr>
        <w:bidi w:val="0"/>
        <w:ind w:left="839" w:leftChars="0" w:hanging="419" w:firstLineChars="0"/>
        <w:rPr>
          <w:rFonts w:hint="default"/>
          <w:lang w:val="en-US" w:eastAsia="zh-CN"/>
        </w:rPr>
      </w:pPr>
      <w:r>
        <w:rPr>
          <w:rFonts w:hint="default"/>
          <w:lang w:val="en-US" w:eastAsia="zh-CN"/>
        </w:rPr>
        <w:t>在除首层外距室外地面高度不大于6m的楼层配备逃生绳；</w:t>
      </w:r>
    </w:p>
    <w:p>
      <w:pPr>
        <w:pStyle w:val="329"/>
        <w:numPr>
          <w:ilvl w:val="0"/>
          <w:numId w:val="78"/>
        </w:numPr>
        <w:bidi w:val="0"/>
        <w:ind w:left="839" w:leftChars="0" w:hanging="419" w:firstLineChars="0"/>
        <w:rPr>
          <w:rFonts w:hint="default"/>
          <w:lang w:val="en-US" w:eastAsia="zh-CN"/>
        </w:rPr>
      </w:pPr>
      <w:r>
        <w:rPr>
          <w:rFonts w:hint="default"/>
          <w:lang w:val="en-US" w:eastAsia="zh-CN"/>
        </w:rPr>
        <w:t>设置一键式报警装置。</w:t>
      </w:r>
    </w:p>
    <w:p>
      <w:pPr>
        <w:pStyle w:val="284"/>
        <w:bidi w:val="0"/>
        <w:outlineLvl w:val="9"/>
        <w:rPr>
          <w:rFonts w:hint="default"/>
          <w:lang w:val="en-US" w:eastAsia="zh-CN"/>
        </w:rPr>
      </w:pPr>
      <w:bookmarkStart w:id="414" w:name="_Toc10356"/>
      <w:r>
        <w:rPr>
          <w:rFonts w:hint="default"/>
          <w:lang w:val="en-US" w:eastAsia="zh-CN"/>
        </w:rPr>
        <w:t>门窗</w:t>
      </w:r>
      <w:bookmarkEnd w:id="414"/>
    </w:p>
    <w:p>
      <w:pPr>
        <w:pStyle w:val="313"/>
        <w:bidi w:val="0"/>
        <w:outlineLvl w:val="9"/>
        <w:rPr>
          <w:rFonts w:hint="default" w:ascii="宋体" w:hAnsi="Times New Roman" w:eastAsia="宋体" w:cs="Times New Roman"/>
          <w:sz w:val="21"/>
          <w:szCs w:val="21"/>
          <w:lang w:val="en-US" w:eastAsia="zh-CN" w:bidi="ar-SA"/>
        </w:rPr>
      </w:pPr>
      <w:bookmarkStart w:id="415" w:name="_Toc23792"/>
      <w:r>
        <w:rPr>
          <w:rFonts w:hint="default" w:ascii="宋体" w:hAnsi="Times New Roman" w:eastAsia="宋体" w:cs="Times New Roman"/>
          <w:sz w:val="21"/>
          <w:szCs w:val="21"/>
          <w:lang w:val="en-US" w:eastAsia="zh-CN" w:bidi="ar-SA"/>
        </w:rPr>
        <w:t>采用敞开楼梯（间）疏散的楼层，房间门应具备自闭功能。</w:t>
      </w:r>
      <w:bookmarkEnd w:id="415"/>
    </w:p>
    <w:p>
      <w:pPr>
        <w:pStyle w:val="313"/>
        <w:bidi w:val="0"/>
        <w:outlineLvl w:val="9"/>
        <w:rPr>
          <w:rFonts w:hint="default" w:ascii="宋体" w:hAnsi="Times New Roman" w:eastAsia="宋体" w:cs="Times New Roman"/>
          <w:sz w:val="21"/>
          <w:szCs w:val="21"/>
          <w:lang w:val="en-US" w:eastAsia="zh-CN" w:bidi="ar-SA"/>
        </w:rPr>
      </w:pPr>
      <w:bookmarkStart w:id="416" w:name="_Toc30290"/>
      <w:r>
        <w:rPr>
          <w:rFonts w:hint="default" w:ascii="宋体" w:hAnsi="Times New Roman" w:eastAsia="宋体" w:cs="Times New Roman"/>
          <w:sz w:val="21"/>
          <w:szCs w:val="21"/>
          <w:lang w:val="en-US" w:eastAsia="zh-CN" w:bidi="ar-SA"/>
        </w:rPr>
        <w:t>采用敞开楼梯（间）疏散的楼层，客房应设置可开启外窗，且每个房间至少有1个外窗的净高度不小于1m、净宽度不小0.8m、窗台下沿距室内地面高度不大于1.2m。</w:t>
      </w:r>
      <w:bookmarkEnd w:id="416"/>
    </w:p>
    <w:p>
      <w:pPr>
        <w:pStyle w:val="313"/>
        <w:bidi w:val="0"/>
        <w:outlineLvl w:val="9"/>
        <w:rPr>
          <w:rFonts w:hint="default" w:ascii="宋体" w:hAnsi="Times New Roman" w:eastAsia="宋体" w:cs="Times New Roman"/>
          <w:sz w:val="21"/>
          <w:szCs w:val="21"/>
          <w:lang w:val="en-US" w:eastAsia="zh-CN" w:bidi="ar-SA"/>
        </w:rPr>
      </w:pPr>
      <w:bookmarkStart w:id="417" w:name="_Toc11232"/>
      <w:r>
        <w:rPr>
          <w:rFonts w:hint="default" w:ascii="宋体" w:hAnsi="Times New Roman" w:eastAsia="宋体" w:cs="Times New Roman"/>
          <w:sz w:val="21"/>
          <w:szCs w:val="21"/>
          <w:lang w:val="en-US" w:eastAsia="zh-CN" w:bidi="ar-SA"/>
        </w:rPr>
        <w:t>使用明火的厨房应设置外窗。</w:t>
      </w:r>
      <w:bookmarkEnd w:id="417"/>
    </w:p>
    <w:p>
      <w:pPr>
        <w:pStyle w:val="284"/>
        <w:bidi w:val="0"/>
        <w:outlineLvl w:val="9"/>
        <w:rPr>
          <w:rFonts w:hint="default"/>
          <w:lang w:val="en-US" w:eastAsia="zh-CN"/>
        </w:rPr>
      </w:pPr>
      <w:bookmarkStart w:id="418" w:name="_Toc21385"/>
      <w:r>
        <w:rPr>
          <w:rFonts w:hint="default"/>
          <w:lang w:val="en-US" w:eastAsia="zh-CN"/>
        </w:rPr>
        <w:t>建筑装饰装修</w:t>
      </w:r>
      <w:bookmarkEnd w:id="418"/>
    </w:p>
    <w:p>
      <w:pPr>
        <w:pStyle w:val="313"/>
        <w:bidi w:val="0"/>
        <w:outlineLvl w:val="9"/>
        <w:rPr>
          <w:rFonts w:hint="default" w:ascii="宋体" w:hAnsi="Times New Roman" w:eastAsia="宋体" w:cs="Times New Roman"/>
          <w:sz w:val="21"/>
          <w:szCs w:val="21"/>
          <w:lang w:val="en-US" w:eastAsia="zh-CN" w:bidi="ar-SA"/>
        </w:rPr>
      </w:pPr>
      <w:bookmarkStart w:id="419" w:name="_Toc23367"/>
      <w:r>
        <w:rPr>
          <w:rFonts w:hint="default" w:ascii="宋体" w:hAnsi="Times New Roman" w:eastAsia="宋体" w:cs="Times New Roman"/>
          <w:sz w:val="21"/>
          <w:szCs w:val="21"/>
          <w:lang w:val="en-US" w:eastAsia="zh-CN" w:bidi="ar-SA"/>
        </w:rPr>
        <w:t>厨房墙面、地面、顶棚装修材料应采用不燃性材料，灶台、烟囱应采用不燃性材料。</w:t>
      </w:r>
      <w:bookmarkEnd w:id="419"/>
    </w:p>
    <w:p>
      <w:pPr>
        <w:pStyle w:val="313"/>
        <w:bidi w:val="0"/>
        <w:outlineLvl w:val="9"/>
        <w:rPr>
          <w:rFonts w:hint="default" w:ascii="宋体" w:hAnsi="Times New Roman" w:eastAsia="宋体" w:cs="Times New Roman"/>
          <w:sz w:val="21"/>
          <w:szCs w:val="21"/>
          <w:lang w:val="en-US" w:eastAsia="zh-CN" w:bidi="ar-SA"/>
        </w:rPr>
      </w:pPr>
      <w:bookmarkStart w:id="420" w:name="_Toc207"/>
      <w:r>
        <w:rPr>
          <w:rFonts w:hint="default" w:ascii="宋体" w:hAnsi="Times New Roman" w:eastAsia="宋体" w:cs="Times New Roman"/>
          <w:sz w:val="21"/>
          <w:szCs w:val="21"/>
          <w:lang w:val="en-US" w:eastAsia="zh-CN" w:bidi="ar-SA"/>
        </w:rPr>
        <w:t>疏散楼梯间、疏散走道新增的装修、装饰材料应采用不燃性材料。</w:t>
      </w:r>
      <w:bookmarkEnd w:id="420"/>
    </w:p>
    <w:p>
      <w:pPr>
        <w:pStyle w:val="313"/>
        <w:bidi w:val="0"/>
        <w:outlineLvl w:val="9"/>
        <w:rPr>
          <w:rFonts w:hint="default" w:ascii="宋体" w:hAnsi="Times New Roman" w:eastAsia="宋体" w:cs="Times New Roman"/>
          <w:sz w:val="21"/>
          <w:szCs w:val="21"/>
          <w:lang w:val="en-US" w:eastAsia="zh-CN" w:bidi="ar-SA"/>
        </w:rPr>
      </w:pPr>
      <w:bookmarkStart w:id="421" w:name="_Toc28444"/>
      <w:r>
        <w:rPr>
          <w:rFonts w:hint="default" w:ascii="宋体" w:hAnsi="Times New Roman" w:eastAsia="宋体" w:cs="Times New Roman"/>
          <w:sz w:val="21"/>
          <w:szCs w:val="21"/>
          <w:lang w:val="en-US" w:eastAsia="zh-CN" w:bidi="ar-SA"/>
        </w:rPr>
        <w:t>客房、餐厅新增的地面装修材料应采用不燃性或难燃性材料。</w:t>
      </w:r>
      <w:bookmarkEnd w:id="421"/>
    </w:p>
    <w:p>
      <w:pPr>
        <w:pStyle w:val="313"/>
        <w:bidi w:val="0"/>
        <w:outlineLvl w:val="9"/>
        <w:rPr>
          <w:rFonts w:hint="default" w:ascii="宋体" w:hAnsi="Times New Roman" w:eastAsia="宋体" w:cs="Times New Roman"/>
          <w:sz w:val="21"/>
          <w:szCs w:val="21"/>
          <w:lang w:val="en-US" w:eastAsia="zh-CN" w:bidi="ar-SA"/>
        </w:rPr>
      </w:pPr>
      <w:bookmarkStart w:id="422" w:name="_Toc2039"/>
      <w:r>
        <w:rPr>
          <w:rFonts w:hint="default" w:ascii="宋体" w:hAnsi="Times New Roman" w:eastAsia="宋体" w:cs="Times New Roman"/>
          <w:sz w:val="21"/>
          <w:szCs w:val="21"/>
          <w:lang w:val="en-US" w:eastAsia="zh-CN" w:bidi="ar-SA"/>
        </w:rPr>
        <w:t>室内装饰织物、非保护要素的家具应进行阻燃处理达到B1级。</w:t>
      </w:r>
      <w:bookmarkEnd w:id="422"/>
    </w:p>
    <w:p>
      <w:pPr>
        <w:pStyle w:val="313"/>
        <w:bidi w:val="0"/>
        <w:outlineLvl w:val="9"/>
        <w:rPr>
          <w:rFonts w:hint="default" w:ascii="宋体" w:hAnsi="Times New Roman" w:eastAsia="宋体" w:cs="Times New Roman"/>
          <w:sz w:val="21"/>
          <w:szCs w:val="21"/>
          <w:lang w:val="en-US" w:eastAsia="zh-CN" w:bidi="ar-SA"/>
        </w:rPr>
      </w:pPr>
      <w:bookmarkStart w:id="423" w:name="_Toc20693"/>
      <w:r>
        <w:rPr>
          <w:rFonts w:hint="default" w:ascii="宋体" w:hAnsi="Times New Roman" w:eastAsia="宋体" w:cs="Times New Roman"/>
          <w:sz w:val="21"/>
          <w:szCs w:val="21"/>
          <w:lang w:val="en-US" w:eastAsia="zh-CN" w:bidi="ar-SA"/>
        </w:rPr>
        <w:t>建筑外墙不应新增可燃性、易燃性保温材料和外墙装饰装修材料。</w:t>
      </w:r>
      <w:bookmarkEnd w:id="423"/>
    </w:p>
    <w:p>
      <w:pPr>
        <w:pStyle w:val="313"/>
        <w:bidi w:val="0"/>
        <w:outlineLvl w:val="9"/>
        <w:rPr>
          <w:rFonts w:hint="default" w:ascii="宋体" w:hAnsi="Times New Roman" w:eastAsia="宋体" w:cs="Times New Roman"/>
          <w:sz w:val="21"/>
          <w:szCs w:val="21"/>
          <w:lang w:val="en-US" w:eastAsia="zh-CN" w:bidi="ar-SA"/>
        </w:rPr>
      </w:pPr>
      <w:bookmarkStart w:id="424" w:name="_Toc16345"/>
      <w:r>
        <w:rPr>
          <w:rFonts w:hint="default" w:ascii="宋体" w:hAnsi="Times New Roman" w:eastAsia="宋体" w:cs="Times New Roman"/>
          <w:sz w:val="21"/>
          <w:szCs w:val="21"/>
          <w:lang w:val="en-US" w:eastAsia="zh-CN" w:bidi="ar-SA"/>
        </w:rPr>
        <w:t>A级文物和历史建筑可燃性外墙上不应安装灯箱广告；其他文物和历史建筑安装的广告、灯箱等设施应采用不燃性材料制作。</w:t>
      </w:r>
      <w:bookmarkEnd w:id="424"/>
    </w:p>
    <w:p>
      <w:pPr>
        <w:pStyle w:val="284"/>
        <w:bidi w:val="0"/>
        <w:outlineLvl w:val="9"/>
        <w:rPr>
          <w:rFonts w:hint="default"/>
          <w:lang w:val="en-US" w:eastAsia="zh-CN"/>
        </w:rPr>
      </w:pPr>
      <w:bookmarkStart w:id="425" w:name="_Toc18975"/>
      <w:r>
        <w:rPr>
          <w:rFonts w:hint="default"/>
          <w:lang w:val="en-US" w:eastAsia="zh-CN"/>
        </w:rPr>
        <w:t>消防设施</w:t>
      </w:r>
      <w:bookmarkEnd w:id="425"/>
    </w:p>
    <w:p>
      <w:pPr>
        <w:pStyle w:val="313"/>
        <w:bidi w:val="0"/>
        <w:outlineLvl w:val="9"/>
        <w:rPr>
          <w:rFonts w:hint="default" w:ascii="宋体" w:hAnsi="Times New Roman" w:eastAsia="宋体" w:cs="Times New Roman"/>
          <w:sz w:val="21"/>
          <w:szCs w:val="21"/>
          <w:lang w:val="en-US" w:eastAsia="zh-CN" w:bidi="ar-SA"/>
        </w:rPr>
      </w:pPr>
      <w:bookmarkStart w:id="426" w:name="_Toc18631"/>
      <w:r>
        <w:rPr>
          <w:rFonts w:hint="default" w:ascii="宋体" w:hAnsi="Times New Roman" w:eastAsia="宋体" w:cs="Times New Roman"/>
          <w:sz w:val="21"/>
          <w:szCs w:val="21"/>
          <w:lang w:val="en-US" w:eastAsia="zh-CN" w:bidi="ar-SA"/>
        </w:rPr>
        <w:t>旅馆或养老及托幼场所应按表</w:t>
      </w:r>
      <w:r>
        <w:rPr>
          <w:rFonts w:hint="eastAsia" w:ascii="宋体" w:eastAsia="宋体" w:cs="Times New Roman"/>
          <w:sz w:val="21"/>
          <w:szCs w:val="21"/>
          <w:lang w:val="en-US" w:eastAsia="zh-CN" w:bidi="ar-SA"/>
        </w:rPr>
        <w:t>17</w:t>
      </w:r>
      <w:r>
        <w:rPr>
          <w:rFonts w:hint="default" w:ascii="宋体" w:hAnsi="Times New Roman" w:eastAsia="宋体" w:cs="Times New Roman"/>
          <w:sz w:val="21"/>
          <w:szCs w:val="21"/>
          <w:lang w:val="en-US" w:eastAsia="zh-CN" w:bidi="ar-SA"/>
        </w:rPr>
        <w:t>要求设置自动灭火系统。</w:t>
      </w:r>
      <w:bookmarkEnd w:id="426"/>
    </w:p>
    <w:p>
      <w:pPr>
        <w:pStyle w:val="325"/>
        <w:bidi w:val="0"/>
        <w:rPr>
          <w:rFonts w:hint="eastAsia"/>
          <w:lang w:val="en-US" w:eastAsia="zh-CN"/>
        </w:rPr>
      </w:pPr>
      <w:r>
        <w:rPr>
          <w:rFonts w:hint="eastAsia"/>
          <w:lang w:val="en-US" w:eastAsia="zh-CN"/>
        </w:rPr>
        <w:t>表5自动灭火系统设置要求</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533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pStyle w:val="281"/>
              <w:ind w:left="0" w:leftChars="0" w:firstLine="0" w:firstLineChars="0"/>
              <w:jc w:val="center"/>
              <w:rPr>
                <w:rFonts w:hint="default"/>
                <w:lang w:val="en-US" w:eastAsia="zh-CN"/>
              </w:rPr>
            </w:pPr>
            <w:r>
              <w:rPr>
                <w:rFonts w:hint="default"/>
                <w:lang w:val="en-US" w:eastAsia="zh-CN"/>
              </w:rPr>
              <w:t>总建筑面积st或</w:t>
            </w:r>
          </w:p>
          <w:p>
            <w:pPr>
              <w:pStyle w:val="281"/>
              <w:ind w:left="0" w:leftChars="0" w:firstLine="0" w:firstLineChars="0"/>
              <w:jc w:val="center"/>
              <w:rPr>
                <w:rFonts w:hint="default"/>
                <w:lang w:val="en-US" w:eastAsia="zh-CN"/>
              </w:rPr>
            </w:pPr>
            <w:r>
              <w:rPr>
                <w:rFonts w:hint="default"/>
                <w:lang w:val="en-US" w:eastAsia="zh-CN"/>
              </w:rPr>
              <w:t>任一层建筑面积sl</w:t>
            </w:r>
          </w:p>
          <w:p>
            <w:pPr>
              <w:pStyle w:val="281"/>
              <w:ind w:left="0" w:leftChars="0" w:firstLine="0" w:firstLineChars="0"/>
              <w:jc w:val="center"/>
              <w:rPr>
                <w:rFonts w:hint="default"/>
                <w:lang w:val="en-US" w:eastAsia="zh-CN"/>
              </w:rPr>
            </w:pPr>
            <w:r>
              <w:rPr>
                <w:rFonts w:hint="default"/>
                <w:lang w:val="en-US" w:eastAsia="zh-CN"/>
              </w:rPr>
              <w:t>（</w:t>
            </w:r>
            <w:r>
              <w:rPr>
                <w:rFonts w:hint="eastAsia"/>
                <w:lang w:val="en-US" w:eastAsia="zh-CN"/>
              </w:rPr>
              <w:t>㎡</w:t>
            </w:r>
            <w:r>
              <w:rPr>
                <w:rFonts w:hint="default"/>
                <w:lang w:val="en-US" w:eastAsia="zh-CN"/>
              </w:rPr>
              <w:t>）</w:t>
            </w:r>
          </w:p>
        </w:tc>
        <w:tc>
          <w:tcPr>
            <w:tcW w:w="2787" w:type="pct"/>
            <w:noWrap w:val="0"/>
            <w:vAlign w:val="center"/>
          </w:tcPr>
          <w:p>
            <w:pPr>
              <w:pStyle w:val="281"/>
              <w:ind w:left="0" w:leftChars="0" w:firstLine="0" w:firstLineChars="0"/>
              <w:jc w:val="center"/>
              <w:rPr>
                <w:rFonts w:hint="default"/>
                <w:lang w:val="en-US" w:eastAsia="zh-CN"/>
              </w:rPr>
            </w:pPr>
            <w:r>
              <w:rPr>
                <w:rFonts w:hint="default"/>
                <w:lang w:val="en-US" w:eastAsia="zh-CN"/>
              </w:rPr>
              <w:t>其他条件</w:t>
            </w:r>
          </w:p>
        </w:tc>
        <w:tc>
          <w:tcPr>
            <w:tcW w:w="934" w:type="pct"/>
            <w:noWrap w:val="0"/>
            <w:vAlign w:val="center"/>
          </w:tcPr>
          <w:p>
            <w:pPr>
              <w:pStyle w:val="281"/>
              <w:ind w:left="0" w:leftChars="0" w:firstLine="0" w:firstLineChars="0"/>
              <w:jc w:val="center"/>
              <w:rPr>
                <w:rFonts w:hint="default"/>
                <w:lang w:val="en-US" w:eastAsia="zh-CN"/>
              </w:rPr>
            </w:pPr>
            <w:r>
              <w:rPr>
                <w:rFonts w:hint="default"/>
                <w:lang w:val="en-US" w:eastAsia="zh-CN"/>
              </w:rPr>
              <w:t>自动灭火系统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pStyle w:val="281"/>
              <w:ind w:left="0" w:leftChars="0" w:firstLine="0" w:firstLineChars="0"/>
              <w:jc w:val="center"/>
              <w:rPr>
                <w:rFonts w:hint="default"/>
                <w:lang w:val="en-US" w:eastAsia="zh-CN"/>
              </w:rPr>
            </w:pPr>
            <w:r>
              <w:rPr>
                <w:rFonts w:hint="default"/>
                <w:lang w:val="en-US" w:eastAsia="zh-CN"/>
              </w:rPr>
              <w:t>st≥3000或</w:t>
            </w:r>
          </w:p>
          <w:p>
            <w:pPr>
              <w:pStyle w:val="281"/>
              <w:ind w:left="0" w:leftChars="0" w:firstLine="0" w:firstLineChars="0"/>
              <w:jc w:val="center"/>
              <w:rPr>
                <w:rFonts w:hint="default"/>
                <w:lang w:val="en-US" w:eastAsia="zh-CN"/>
              </w:rPr>
            </w:pPr>
            <w:r>
              <w:rPr>
                <w:rFonts w:hint="default"/>
                <w:lang w:val="en-US" w:eastAsia="zh-CN"/>
              </w:rPr>
              <w:t>sl≥1500</w:t>
            </w:r>
          </w:p>
        </w:tc>
        <w:tc>
          <w:tcPr>
            <w:tcW w:w="2787" w:type="pct"/>
            <w:noWrap w:val="0"/>
            <w:vAlign w:val="center"/>
          </w:tcPr>
          <w:p>
            <w:pPr>
              <w:pStyle w:val="281"/>
              <w:ind w:left="0" w:leftChars="0" w:firstLine="0" w:firstLineChars="0"/>
              <w:jc w:val="center"/>
              <w:rPr>
                <w:rFonts w:hint="default"/>
                <w:lang w:val="en-US" w:eastAsia="zh-CN"/>
              </w:rPr>
            </w:pPr>
            <w:r>
              <w:rPr>
                <w:rFonts w:hint="default"/>
                <w:lang w:val="en-US" w:eastAsia="zh-CN"/>
              </w:rPr>
              <w:t>——</w:t>
            </w:r>
          </w:p>
        </w:tc>
        <w:tc>
          <w:tcPr>
            <w:tcW w:w="934" w:type="pct"/>
            <w:noWrap w:val="0"/>
            <w:vAlign w:val="center"/>
          </w:tcPr>
          <w:p>
            <w:pPr>
              <w:pStyle w:val="281"/>
              <w:ind w:left="0" w:leftChars="0" w:firstLine="0" w:firstLineChars="0"/>
              <w:jc w:val="center"/>
              <w:rPr>
                <w:rFonts w:hint="default"/>
                <w:lang w:val="en-US" w:eastAsia="zh-CN"/>
              </w:rPr>
            </w:pPr>
            <w:r>
              <w:rPr>
                <w:rFonts w:hint="default"/>
                <w:lang w:val="en-US" w:eastAsia="zh-CN"/>
              </w:rPr>
              <w:t>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Merge w:val="restart"/>
            <w:noWrap w:val="0"/>
            <w:vAlign w:val="center"/>
          </w:tcPr>
          <w:p>
            <w:pPr>
              <w:pStyle w:val="281"/>
              <w:ind w:left="0" w:leftChars="0" w:firstLine="0" w:firstLineChars="0"/>
              <w:jc w:val="center"/>
              <w:rPr>
                <w:rFonts w:hint="default"/>
                <w:lang w:val="en-US" w:eastAsia="zh-CN"/>
              </w:rPr>
            </w:pPr>
            <w:r>
              <w:rPr>
                <w:rFonts w:hint="default"/>
                <w:lang w:val="en-US" w:eastAsia="zh-CN"/>
              </w:rPr>
              <w:t>600≤st＜3000</w:t>
            </w:r>
          </w:p>
          <w:p>
            <w:pPr>
              <w:pStyle w:val="281"/>
              <w:ind w:left="0" w:leftChars="0" w:firstLine="0" w:firstLineChars="0"/>
              <w:jc w:val="center"/>
              <w:rPr>
                <w:rFonts w:hint="default"/>
                <w:lang w:val="en-US" w:eastAsia="zh-CN"/>
              </w:rPr>
            </w:pPr>
            <w:r>
              <w:rPr>
                <w:rFonts w:hint="default"/>
                <w:lang w:val="en-US" w:eastAsia="zh-CN"/>
              </w:rPr>
              <w:t>且sl＜1500</w:t>
            </w:r>
          </w:p>
        </w:tc>
        <w:tc>
          <w:tcPr>
            <w:tcW w:w="2787" w:type="pct"/>
            <w:noWrap w:val="0"/>
            <w:vAlign w:val="center"/>
          </w:tcPr>
          <w:p>
            <w:pPr>
              <w:pStyle w:val="281"/>
              <w:ind w:left="0" w:leftChars="0" w:firstLine="0" w:firstLineChars="0"/>
              <w:jc w:val="center"/>
              <w:rPr>
                <w:rFonts w:hint="default"/>
                <w:lang w:val="en-US" w:eastAsia="zh-CN"/>
              </w:rPr>
            </w:pPr>
          </w:p>
        </w:tc>
        <w:tc>
          <w:tcPr>
            <w:tcW w:w="934" w:type="pct"/>
            <w:noWrap w:val="0"/>
            <w:vAlign w:val="center"/>
          </w:tcPr>
          <w:p>
            <w:pPr>
              <w:pStyle w:val="281"/>
              <w:ind w:left="0" w:leftChars="0" w:firstLine="0" w:firstLineChars="0"/>
              <w:jc w:val="center"/>
              <w:rPr>
                <w:rFonts w:hint="default"/>
                <w:lang w:val="en-US" w:eastAsia="zh-CN"/>
              </w:rPr>
            </w:pPr>
            <w:r>
              <w:rPr>
                <w:rFonts w:hint="default"/>
                <w:lang w:val="en-US" w:eastAsia="zh-CN"/>
              </w:rPr>
              <w:t>局部应用系统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Merge w:val="continue"/>
            <w:noWrap w:val="0"/>
            <w:vAlign w:val="center"/>
          </w:tcPr>
          <w:p>
            <w:pPr>
              <w:pStyle w:val="281"/>
              <w:ind w:left="0" w:leftChars="0" w:firstLine="0" w:firstLineChars="0"/>
              <w:jc w:val="center"/>
              <w:rPr>
                <w:rFonts w:hint="default"/>
                <w:lang w:val="en-US" w:eastAsia="zh-CN"/>
              </w:rPr>
            </w:pPr>
          </w:p>
        </w:tc>
        <w:tc>
          <w:tcPr>
            <w:tcW w:w="2787" w:type="pct"/>
            <w:noWrap w:val="0"/>
            <w:vAlign w:val="center"/>
          </w:tcPr>
          <w:p>
            <w:pPr>
              <w:pStyle w:val="281"/>
              <w:ind w:left="0" w:leftChars="0" w:firstLine="0" w:firstLineChars="0"/>
              <w:jc w:val="center"/>
              <w:rPr>
                <w:rFonts w:hint="default"/>
                <w:lang w:val="en-US" w:eastAsia="zh-CN"/>
              </w:rPr>
            </w:pPr>
            <w:r>
              <w:rPr>
                <w:rFonts w:hint="default"/>
                <w:lang w:val="en-US" w:eastAsia="zh-CN"/>
              </w:rPr>
              <w:t>客房数不大于14间（套）且经营用房层数不高于3层</w:t>
            </w:r>
          </w:p>
        </w:tc>
        <w:tc>
          <w:tcPr>
            <w:tcW w:w="934" w:type="pct"/>
            <w:vMerge w:val="restart"/>
            <w:noWrap w:val="0"/>
            <w:vAlign w:val="center"/>
          </w:tcPr>
          <w:p>
            <w:pPr>
              <w:pStyle w:val="281"/>
              <w:ind w:left="0" w:leftChars="0" w:firstLine="0" w:firstLineChars="0"/>
              <w:jc w:val="center"/>
              <w:rPr>
                <w:rFonts w:hint="default"/>
                <w:lang w:val="en-US" w:eastAsia="zh-CN"/>
              </w:rPr>
            </w:pPr>
            <w:r>
              <w:rPr>
                <w:rFonts w:hint="default"/>
                <w:lang w:val="en-US" w:eastAsia="zh-CN"/>
              </w:rPr>
              <w:t>简易自动喷水灭火系统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noWrap w:val="0"/>
            <w:vAlign w:val="center"/>
          </w:tcPr>
          <w:p>
            <w:pPr>
              <w:pStyle w:val="281"/>
              <w:ind w:left="0" w:leftChars="0" w:firstLine="0" w:firstLineChars="0"/>
              <w:jc w:val="center"/>
              <w:rPr>
                <w:rFonts w:hint="default"/>
                <w:lang w:val="en-US" w:eastAsia="zh-CN"/>
              </w:rPr>
            </w:pPr>
            <w:r>
              <w:rPr>
                <w:rFonts w:hint="default"/>
                <w:lang w:val="en-US" w:eastAsia="zh-CN"/>
              </w:rPr>
              <w:t>st＜600</w:t>
            </w:r>
          </w:p>
        </w:tc>
        <w:tc>
          <w:tcPr>
            <w:tcW w:w="2787" w:type="pct"/>
            <w:noWrap w:val="0"/>
            <w:vAlign w:val="center"/>
          </w:tcPr>
          <w:p>
            <w:pPr>
              <w:pStyle w:val="281"/>
              <w:ind w:left="0" w:leftChars="0" w:firstLine="0" w:firstLineChars="0"/>
              <w:jc w:val="center"/>
              <w:rPr>
                <w:rFonts w:hint="default"/>
                <w:lang w:val="en-US" w:eastAsia="zh-CN"/>
              </w:rPr>
            </w:pPr>
            <w:r>
              <w:rPr>
                <w:rFonts w:hint="default"/>
                <w:lang w:val="en-US" w:eastAsia="zh-CN"/>
              </w:rPr>
              <w:t>1）位于A级文物和历史建筑内的养老及托幼场所；</w:t>
            </w:r>
          </w:p>
          <w:p>
            <w:pPr>
              <w:pStyle w:val="281"/>
              <w:ind w:left="0" w:leftChars="0" w:firstLine="0" w:firstLineChars="0"/>
              <w:jc w:val="center"/>
              <w:rPr>
                <w:rFonts w:hint="default"/>
                <w:lang w:val="en-US" w:eastAsia="zh-CN"/>
              </w:rPr>
            </w:pPr>
            <w:r>
              <w:rPr>
                <w:rFonts w:hint="default"/>
                <w:lang w:val="en-US" w:eastAsia="zh-CN"/>
              </w:rPr>
              <w:t>2）位于B级文物和历史建筑内、吊顶采用可燃性或易燃性材料的养老及托幼场所；</w:t>
            </w:r>
          </w:p>
          <w:p>
            <w:pPr>
              <w:pStyle w:val="281"/>
              <w:ind w:left="0" w:leftChars="0" w:firstLine="0" w:firstLineChars="0"/>
              <w:jc w:val="center"/>
              <w:rPr>
                <w:rFonts w:hint="default"/>
                <w:lang w:val="en-US" w:eastAsia="zh-CN"/>
              </w:rPr>
            </w:pPr>
            <w:r>
              <w:rPr>
                <w:rFonts w:hint="default"/>
                <w:lang w:val="en-US" w:eastAsia="zh-CN"/>
              </w:rPr>
              <w:t>3）防火间距小于2m时。</w:t>
            </w:r>
          </w:p>
        </w:tc>
        <w:tc>
          <w:tcPr>
            <w:tcW w:w="934" w:type="pct"/>
            <w:vMerge w:val="continue"/>
            <w:noWrap w:val="0"/>
            <w:vAlign w:val="center"/>
          </w:tcPr>
          <w:p>
            <w:pPr>
              <w:pStyle w:val="281"/>
              <w:ind w:left="0" w:leftChars="0" w:firstLine="0" w:firstLineChars="0"/>
              <w:jc w:val="center"/>
              <w:rPr>
                <w:rFonts w:hint="default"/>
                <w:lang w:val="en-US" w:eastAsia="zh-CN"/>
              </w:rPr>
            </w:pPr>
          </w:p>
        </w:tc>
      </w:tr>
    </w:tbl>
    <w:p>
      <w:pPr>
        <w:pStyle w:val="313"/>
        <w:bidi w:val="0"/>
        <w:outlineLvl w:val="9"/>
        <w:rPr>
          <w:rFonts w:hint="default" w:ascii="宋体" w:hAnsi="Times New Roman" w:eastAsia="宋体" w:cs="Times New Roman"/>
          <w:sz w:val="21"/>
          <w:szCs w:val="21"/>
          <w:lang w:val="en-US" w:eastAsia="zh-CN" w:bidi="ar-SA"/>
        </w:rPr>
      </w:pPr>
      <w:bookmarkStart w:id="427" w:name="_Toc18962"/>
      <w:r>
        <w:rPr>
          <w:rFonts w:hint="default" w:ascii="宋体" w:hAnsi="Times New Roman" w:eastAsia="宋体" w:cs="Times New Roman"/>
          <w:sz w:val="21"/>
          <w:szCs w:val="21"/>
          <w:lang w:val="en-US" w:eastAsia="zh-CN" w:bidi="ar-SA"/>
        </w:rPr>
        <w:t>按照</w:t>
      </w:r>
      <w:r>
        <w:rPr>
          <w:rFonts w:hint="eastAsia" w:ascii="宋体" w:eastAsia="宋体" w:cs="Times New Roman"/>
          <w:sz w:val="21"/>
          <w:szCs w:val="21"/>
          <w:lang w:val="en-US" w:eastAsia="zh-CN" w:bidi="ar-SA"/>
        </w:rPr>
        <w:t>要求</w:t>
      </w:r>
      <w:r>
        <w:rPr>
          <w:rFonts w:hint="default" w:ascii="宋体" w:hAnsi="Times New Roman" w:eastAsia="宋体" w:cs="Times New Roman"/>
          <w:sz w:val="21"/>
          <w:szCs w:val="21"/>
          <w:lang w:val="en-US" w:eastAsia="zh-CN" w:bidi="ar-SA"/>
        </w:rPr>
        <w:t>设置自动灭火系统时，无可燃物的场所、敞开式外廊、室外楼梯等火灾危险性较小的场所可不布置洒水喷头。</w:t>
      </w:r>
      <w:bookmarkEnd w:id="427"/>
    </w:p>
    <w:p>
      <w:pPr>
        <w:pStyle w:val="313"/>
        <w:bidi w:val="0"/>
        <w:outlineLvl w:val="9"/>
        <w:rPr>
          <w:rFonts w:hint="default" w:ascii="宋体" w:hAnsi="Times New Roman" w:eastAsia="宋体" w:cs="Times New Roman"/>
          <w:sz w:val="21"/>
          <w:szCs w:val="21"/>
          <w:lang w:val="en-US" w:eastAsia="zh-CN" w:bidi="ar-SA"/>
        </w:rPr>
      </w:pPr>
      <w:bookmarkStart w:id="428" w:name="_Toc3417"/>
      <w:r>
        <w:rPr>
          <w:rFonts w:hint="default" w:ascii="宋体" w:hAnsi="Times New Roman" w:eastAsia="宋体" w:cs="Times New Roman"/>
          <w:sz w:val="21"/>
          <w:szCs w:val="21"/>
          <w:lang w:val="en-US" w:eastAsia="zh-CN" w:bidi="ar-SA"/>
        </w:rPr>
        <w:t>采用自动喷水灭火系统或局部应用系统的养老及托幼场所，按轻危险级确定设计基本参数</w:t>
      </w:r>
      <w:bookmarkEnd w:id="428"/>
      <w:r>
        <w:rPr>
          <w:rFonts w:hint="eastAsia" w:ascii="宋体" w:eastAsia="宋体" w:cs="Times New Roman"/>
          <w:sz w:val="21"/>
          <w:szCs w:val="21"/>
          <w:lang w:val="en-US" w:eastAsia="zh-CN" w:bidi="ar-SA"/>
        </w:rPr>
        <w:t>。</w:t>
      </w:r>
    </w:p>
    <w:p>
      <w:pPr>
        <w:pStyle w:val="313"/>
        <w:bidi w:val="0"/>
        <w:outlineLvl w:val="9"/>
        <w:rPr>
          <w:rFonts w:hint="default" w:ascii="宋体" w:hAnsi="Times New Roman" w:eastAsia="宋体" w:cs="Times New Roman"/>
          <w:sz w:val="21"/>
          <w:szCs w:val="21"/>
          <w:lang w:val="en-US" w:eastAsia="zh-CN" w:bidi="ar-SA"/>
        </w:rPr>
      </w:pPr>
      <w:bookmarkStart w:id="429" w:name="_Toc28991"/>
      <w:r>
        <w:rPr>
          <w:rFonts w:hint="default" w:ascii="宋体" w:hAnsi="Times New Roman" w:eastAsia="宋体" w:cs="Times New Roman"/>
          <w:sz w:val="21"/>
          <w:szCs w:val="21"/>
          <w:lang w:val="en-US" w:eastAsia="zh-CN" w:bidi="ar-SA"/>
        </w:rPr>
        <w:t>采用简易自动喷水灭火系统的养老及托幼场所，持续喷水时间不应小于0.5h，作用面积不宜小于80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且不宜大于100</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，位于级文物和历史建筑内时设计喷水强度不应小于3L/min/</w:t>
      </w:r>
      <w:r>
        <w:rPr>
          <w:rFonts w:hint="eastAsia" w:ascii="宋体" w:eastAsia="宋体" w:cs="Times New Roman"/>
          <w:sz w:val="21"/>
          <w:szCs w:val="21"/>
          <w:lang w:val="en-US" w:eastAsia="zh-CN" w:bidi="ar-SA"/>
        </w:rPr>
        <w:t>㎡</w:t>
      </w:r>
      <w:bookmarkEnd w:id="429"/>
      <w:r>
        <w:rPr>
          <w:rFonts w:hint="eastAsia" w:ascii="宋体" w:eastAsia="宋体" w:cs="Times New Roman"/>
          <w:sz w:val="21"/>
          <w:szCs w:val="21"/>
          <w:lang w:val="en-US" w:eastAsia="zh-CN" w:bidi="ar-SA"/>
        </w:rPr>
        <w:t>。</w:t>
      </w:r>
    </w:p>
    <w:p>
      <w:pPr>
        <w:pStyle w:val="313"/>
        <w:bidi w:val="0"/>
        <w:outlineLvl w:val="9"/>
        <w:rPr>
          <w:rFonts w:hint="default" w:ascii="宋体" w:hAnsi="Times New Roman" w:eastAsia="宋体" w:cs="Times New Roman"/>
          <w:sz w:val="21"/>
          <w:szCs w:val="21"/>
          <w:lang w:val="en-US" w:eastAsia="zh-CN" w:bidi="ar-SA"/>
        </w:rPr>
      </w:pPr>
      <w:bookmarkStart w:id="430" w:name="_Toc29389"/>
      <w:r>
        <w:rPr>
          <w:rFonts w:hint="default" w:ascii="宋体" w:hAnsi="Times New Roman" w:eastAsia="宋体" w:cs="Times New Roman"/>
          <w:sz w:val="21"/>
          <w:szCs w:val="21"/>
          <w:lang w:val="en-US" w:eastAsia="zh-CN" w:bidi="ar-SA"/>
        </w:rPr>
        <w:t>未设置自动灭火系统的养老及托幼场所具有以下情况之一时，应在经营楼层，设置消防软管卷盘或利用自来水管道设置轻便消防水龙：如二层及以上楼层没有条件设置时，应保证消防卷盘或轻便消防水龙的充实水柱达到所需高度。</w:t>
      </w:r>
      <w:bookmarkEnd w:id="430"/>
    </w:p>
    <w:p>
      <w:pPr>
        <w:pStyle w:val="329"/>
        <w:numPr>
          <w:ilvl w:val="0"/>
          <w:numId w:val="79"/>
        </w:numPr>
        <w:bidi w:val="0"/>
        <w:ind w:left="839" w:leftChars="0" w:hanging="419" w:firstLineChars="0"/>
        <w:rPr>
          <w:rFonts w:hint="default"/>
          <w:lang w:val="en-US" w:eastAsia="zh-CN"/>
        </w:rPr>
      </w:pPr>
      <w:r>
        <w:rPr>
          <w:rFonts w:hint="default"/>
          <w:lang w:val="en-US" w:eastAsia="zh-CN"/>
        </w:rPr>
        <w:t>距离最近的市政消火栓或室外消火栓大于80m；</w:t>
      </w:r>
    </w:p>
    <w:p>
      <w:pPr>
        <w:pStyle w:val="329"/>
        <w:numPr>
          <w:ilvl w:val="0"/>
          <w:numId w:val="79"/>
        </w:numPr>
        <w:bidi w:val="0"/>
        <w:ind w:left="839" w:leftChars="0" w:hanging="419" w:firstLineChars="0"/>
        <w:rPr>
          <w:rFonts w:hint="default"/>
          <w:lang w:val="en-US" w:eastAsia="zh-CN"/>
        </w:rPr>
      </w:pPr>
      <w:r>
        <w:rPr>
          <w:rFonts w:hint="default"/>
          <w:lang w:val="en-US" w:eastAsia="zh-CN"/>
        </w:rPr>
        <w:t>经营用层数超过（含2层）2层；</w:t>
      </w:r>
    </w:p>
    <w:p>
      <w:pPr>
        <w:pStyle w:val="329"/>
        <w:numPr>
          <w:ilvl w:val="0"/>
          <w:numId w:val="79"/>
        </w:numPr>
        <w:bidi w:val="0"/>
        <w:ind w:left="839" w:leftChars="0" w:hanging="419" w:firstLineChars="0"/>
        <w:rPr>
          <w:rFonts w:hint="default"/>
          <w:lang w:val="en-US" w:eastAsia="zh-CN"/>
        </w:rPr>
      </w:pPr>
      <w:r>
        <w:rPr>
          <w:rFonts w:hint="default"/>
          <w:lang w:val="en-US" w:eastAsia="zh-CN"/>
        </w:rPr>
        <w:t>属于防火间距大于等于2m且小于6m的设置范围。</w:t>
      </w:r>
    </w:p>
    <w:p>
      <w:pPr>
        <w:pStyle w:val="313"/>
        <w:bidi w:val="0"/>
        <w:outlineLvl w:val="9"/>
        <w:rPr>
          <w:rFonts w:hint="default" w:ascii="宋体" w:hAnsi="Times New Roman" w:eastAsia="宋体" w:cs="Times New Roman"/>
          <w:sz w:val="21"/>
          <w:szCs w:val="21"/>
          <w:lang w:val="en-US" w:eastAsia="zh-CN" w:bidi="ar-SA"/>
        </w:rPr>
      </w:pPr>
      <w:bookmarkStart w:id="431" w:name="_Toc787"/>
      <w:r>
        <w:rPr>
          <w:rFonts w:hint="default" w:ascii="宋体" w:hAnsi="Times New Roman" w:eastAsia="宋体" w:cs="Times New Roman"/>
          <w:sz w:val="21"/>
          <w:szCs w:val="21"/>
          <w:lang w:val="en-US" w:eastAsia="zh-CN" w:bidi="ar-SA"/>
        </w:rPr>
        <w:t>当自来水管道水压难以满足轻便消防水龙灭火需求时，应设置背负式细水雾灭火装置。背负式细水雾灭火装置储液容器的容积不宜小于12L。</w:t>
      </w:r>
      <w:bookmarkEnd w:id="431"/>
    </w:p>
    <w:p>
      <w:pPr>
        <w:pStyle w:val="313"/>
        <w:bidi w:val="0"/>
        <w:outlineLvl w:val="9"/>
        <w:rPr>
          <w:rFonts w:hint="default" w:ascii="宋体" w:hAnsi="Times New Roman" w:eastAsia="宋体" w:cs="Times New Roman"/>
          <w:sz w:val="21"/>
          <w:szCs w:val="21"/>
          <w:lang w:val="en-US" w:eastAsia="zh-CN" w:bidi="ar-SA"/>
        </w:rPr>
      </w:pPr>
      <w:bookmarkStart w:id="432" w:name="_Toc32093"/>
      <w:r>
        <w:rPr>
          <w:rFonts w:hint="default" w:ascii="宋体" w:hAnsi="Times New Roman" w:eastAsia="宋体" w:cs="Times New Roman"/>
          <w:sz w:val="21"/>
          <w:szCs w:val="21"/>
          <w:lang w:val="en-US" w:eastAsia="zh-CN" w:bidi="ar-SA"/>
        </w:rPr>
        <w:t>应在各层便于发现取用的公共部位及首层出入口处设置灭火器。每25</w:t>
      </w:r>
      <w:r>
        <w:rPr>
          <w:rFonts w:hint="eastAsia" w:ascii="宋体" w:eastAsia="宋体" w:cs="Times New Roman"/>
          <w:sz w:val="21"/>
          <w:szCs w:val="21"/>
          <w:lang w:val="en-US" w:eastAsia="zh-CN" w:bidi="ar-SA"/>
        </w:rPr>
        <w:t>㎡</w:t>
      </w:r>
      <w:r>
        <w:rPr>
          <w:rFonts w:hint="default" w:ascii="宋体" w:hAnsi="Times New Roman" w:eastAsia="宋体" w:cs="Times New Roman"/>
          <w:sz w:val="21"/>
          <w:szCs w:val="21"/>
          <w:lang w:val="en-US" w:eastAsia="zh-CN" w:bidi="ar-SA"/>
        </w:rPr>
        <w:t>应至少配备2具2kg灭火器。除有电气、油品火灾风险的区域外，灭火器宜采用水基型灭火器。</w:t>
      </w:r>
      <w:bookmarkEnd w:id="432"/>
    </w:p>
    <w:p>
      <w:pPr>
        <w:pStyle w:val="313"/>
        <w:bidi w:val="0"/>
        <w:outlineLvl w:val="9"/>
        <w:rPr>
          <w:rFonts w:hint="default" w:ascii="宋体" w:hAnsi="Times New Roman" w:eastAsia="宋体" w:cs="Times New Roman"/>
          <w:sz w:val="21"/>
          <w:szCs w:val="21"/>
          <w:lang w:val="en-US" w:eastAsia="zh-CN" w:bidi="ar-SA"/>
        </w:rPr>
      </w:pPr>
      <w:bookmarkStart w:id="433" w:name="_Toc3934"/>
      <w:r>
        <w:rPr>
          <w:rFonts w:hint="default" w:ascii="宋体" w:hAnsi="Times New Roman" w:eastAsia="宋体" w:cs="Times New Roman"/>
          <w:sz w:val="21"/>
          <w:szCs w:val="21"/>
          <w:lang w:val="en-US" w:eastAsia="zh-CN" w:bidi="ar-SA"/>
        </w:rPr>
        <w:t>应设置火灾自动报警系统或火灾自动报警装置。</w:t>
      </w:r>
      <w:bookmarkEnd w:id="433"/>
    </w:p>
    <w:p>
      <w:pPr>
        <w:pStyle w:val="313"/>
        <w:bidi w:val="0"/>
        <w:outlineLvl w:val="9"/>
        <w:rPr>
          <w:rFonts w:hint="default" w:ascii="宋体" w:hAnsi="Times New Roman" w:eastAsia="宋体" w:cs="Times New Roman"/>
          <w:sz w:val="21"/>
          <w:szCs w:val="21"/>
          <w:lang w:val="en-US" w:eastAsia="zh-CN" w:bidi="ar-SA"/>
        </w:rPr>
      </w:pPr>
      <w:bookmarkStart w:id="434" w:name="_Toc4140"/>
      <w:r>
        <w:rPr>
          <w:rFonts w:hint="default" w:ascii="宋体" w:hAnsi="Times New Roman" w:eastAsia="宋体" w:cs="Times New Roman"/>
          <w:sz w:val="21"/>
          <w:szCs w:val="21"/>
          <w:lang w:val="en-US" w:eastAsia="zh-CN" w:bidi="ar-SA"/>
        </w:rPr>
        <w:t>客房、餐厅内应选择感烟火灾探测器。厨房内应选择感温火灾探测器，使用燃气的厨房还应选择相适应的可燃气体探测器。</w:t>
      </w:r>
      <w:bookmarkEnd w:id="434"/>
    </w:p>
    <w:p>
      <w:pPr>
        <w:pStyle w:val="313"/>
        <w:bidi w:val="0"/>
        <w:outlineLvl w:val="9"/>
        <w:rPr>
          <w:rFonts w:hint="default" w:ascii="宋体" w:hAnsi="Times New Roman" w:eastAsia="宋体" w:cs="Times New Roman"/>
          <w:sz w:val="21"/>
          <w:szCs w:val="21"/>
          <w:lang w:val="en-US" w:eastAsia="zh-CN" w:bidi="ar-SA"/>
        </w:rPr>
      </w:pPr>
      <w:bookmarkStart w:id="435" w:name="_Toc32000"/>
      <w:r>
        <w:rPr>
          <w:rFonts w:hint="default" w:ascii="宋体" w:hAnsi="Times New Roman" w:eastAsia="宋体" w:cs="Times New Roman"/>
          <w:sz w:val="21"/>
          <w:szCs w:val="21"/>
          <w:lang w:val="en-US" w:eastAsia="zh-CN" w:bidi="ar-SA"/>
        </w:rPr>
        <w:t>液化石油气储瓶间应采取必要的安全通风措施。</w:t>
      </w:r>
      <w:bookmarkEnd w:id="435"/>
    </w:p>
    <w:p>
      <w:pPr>
        <w:pStyle w:val="284"/>
        <w:bidi w:val="0"/>
        <w:outlineLvl w:val="9"/>
        <w:rPr>
          <w:rFonts w:hint="default"/>
          <w:lang w:val="en-US" w:eastAsia="zh-CN"/>
        </w:rPr>
      </w:pPr>
      <w:bookmarkStart w:id="436" w:name="_Toc28093"/>
      <w:r>
        <w:rPr>
          <w:rFonts w:hint="default"/>
          <w:lang w:val="en-US" w:eastAsia="zh-CN"/>
        </w:rPr>
        <w:t>电气</w:t>
      </w:r>
      <w:bookmarkEnd w:id="436"/>
    </w:p>
    <w:p>
      <w:pPr>
        <w:pStyle w:val="313"/>
        <w:bidi w:val="0"/>
        <w:outlineLvl w:val="9"/>
        <w:rPr>
          <w:rFonts w:hint="default" w:ascii="宋体" w:hAnsi="Times New Roman" w:eastAsia="宋体" w:cs="Times New Roman"/>
          <w:sz w:val="21"/>
          <w:szCs w:val="21"/>
          <w:lang w:val="en-US" w:eastAsia="zh-CN" w:bidi="ar-SA"/>
        </w:rPr>
      </w:pPr>
      <w:bookmarkStart w:id="437" w:name="_Toc9991"/>
      <w:r>
        <w:rPr>
          <w:rFonts w:hint="default" w:ascii="宋体" w:hAnsi="Times New Roman" w:eastAsia="宋体" w:cs="Times New Roman"/>
          <w:sz w:val="21"/>
          <w:szCs w:val="21"/>
          <w:lang w:val="en-US" w:eastAsia="zh-CN" w:bidi="ar-SA"/>
        </w:rPr>
        <w:t>配电箱电源进线侧应设置带隔离和保护功能的开关，并安装动作电流不大于300mA的剩余电流动作保护器。</w:t>
      </w:r>
      <w:bookmarkEnd w:id="437"/>
    </w:p>
    <w:p>
      <w:pPr>
        <w:pStyle w:val="313"/>
        <w:bidi w:val="0"/>
        <w:outlineLvl w:val="9"/>
        <w:rPr>
          <w:rFonts w:hint="default" w:ascii="宋体" w:hAnsi="Times New Roman" w:eastAsia="宋体" w:cs="Times New Roman"/>
          <w:sz w:val="21"/>
          <w:szCs w:val="21"/>
          <w:lang w:val="en-US" w:eastAsia="zh-CN" w:bidi="ar-SA"/>
        </w:rPr>
      </w:pPr>
      <w:bookmarkStart w:id="438" w:name="_Toc1304"/>
      <w:r>
        <w:rPr>
          <w:rFonts w:hint="default" w:ascii="宋体" w:hAnsi="Times New Roman" w:eastAsia="宋体" w:cs="Times New Roman"/>
          <w:sz w:val="21"/>
          <w:szCs w:val="21"/>
          <w:lang w:val="en-US" w:eastAsia="zh-CN" w:bidi="ar-SA"/>
        </w:rPr>
        <w:t>客房数大于14间（套）时，宜对剩余电流、温度等进行实时监测；防火间距不足时，应对剩余电流、温度等进行实时监测。</w:t>
      </w:r>
      <w:bookmarkEnd w:id="438"/>
    </w:p>
    <w:p>
      <w:pPr>
        <w:pStyle w:val="313"/>
        <w:bidi w:val="0"/>
        <w:outlineLvl w:val="9"/>
        <w:rPr>
          <w:rFonts w:hint="default" w:ascii="宋体" w:hAnsi="Times New Roman" w:eastAsia="宋体" w:cs="Times New Roman"/>
          <w:sz w:val="21"/>
          <w:szCs w:val="21"/>
          <w:lang w:val="en-US" w:eastAsia="zh-CN" w:bidi="ar-SA"/>
        </w:rPr>
      </w:pPr>
      <w:bookmarkStart w:id="439" w:name="_Toc1992"/>
      <w:r>
        <w:rPr>
          <w:rFonts w:hint="default" w:ascii="宋体" w:hAnsi="Times New Roman" w:eastAsia="宋体" w:cs="Times New Roman"/>
          <w:sz w:val="21"/>
          <w:szCs w:val="21"/>
          <w:lang w:val="en-US" w:eastAsia="zh-CN" w:bidi="ar-SA"/>
        </w:rPr>
        <w:t>电气线路应穿管保护。明敷于木材等可燃材料上的电气线路应采用金属管保护；明敷或暗敷于不燃材料上的电气线路可采用燃烧性能不低于B1级的刚性塑料管保护。</w:t>
      </w:r>
      <w:bookmarkEnd w:id="439"/>
    </w:p>
    <w:p>
      <w:pPr>
        <w:pStyle w:val="313"/>
        <w:bidi w:val="0"/>
        <w:outlineLvl w:val="9"/>
        <w:rPr>
          <w:rFonts w:hint="default" w:ascii="宋体" w:hAnsi="Times New Roman" w:eastAsia="宋体" w:cs="Times New Roman"/>
          <w:sz w:val="21"/>
          <w:szCs w:val="21"/>
          <w:lang w:val="en-US" w:eastAsia="zh-CN" w:bidi="ar-SA"/>
        </w:rPr>
      </w:pPr>
      <w:bookmarkStart w:id="440" w:name="_Toc14590"/>
      <w:r>
        <w:rPr>
          <w:rFonts w:hint="default" w:ascii="宋体" w:hAnsi="Times New Roman" w:eastAsia="宋体" w:cs="Times New Roman"/>
          <w:sz w:val="21"/>
          <w:szCs w:val="21"/>
          <w:lang w:val="en-US" w:eastAsia="zh-CN" w:bidi="ar-SA"/>
        </w:rPr>
        <w:t>应在安全出口、楼梯间、疏散走道设置疏散指示标志。</w:t>
      </w:r>
      <w:bookmarkEnd w:id="440"/>
    </w:p>
    <w:p>
      <w:pPr>
        <w:pStyle w:val="313"/>
        <w:bidi w:val="0"/>
        <w:outlineLvl w:val="9"/>
        <w:rPr>
          <w:rFonts w:hint="default" w:ascii="宋体" w:hAnsi="Times New Roman" w:eastAsia="宋体" w:cs="Times New Roman"/>
          <w:sz w:val="21"/>
          <w:szCs w:val="21"/>
          <w:lang w:val="en-US" w:eastAsia="zh-CN" w:bidi="ar-SA"/>
        </w:rPr>
      </w:pPr>
      <w:bookmarkStart w:id="441" w:name="_Toc2490"/>
      <w:r>
        <w:rPr>
          <w:rFonts w:hint="default" w:ascii="宋体" w:hAnsi="Times New Roman" w:eastAsia="宋体" w:cs="Times New Roman"/>
          <w:sz w:val="21"/>
          <w:szCs w:val="21"/>
          <w:lang w:val="en-US" w:eastAsia="zh-CN" w:bidi="ar-SA"/>
        </w:rPr>
        <w:t>客房数大于14间（套），或防火间距不足的旅馆或养老及托幼场所，应在楼梯间、疏散走道设置疏散照明，疏散走道的地面最低水平照度不应低于5</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，室内疏散楼梯间的地面最低水平照度不应低于10</w:t>
      </w:r>
      <w:r>
        <w:rPr>
          <w:rFonts w:hint="eastAsia" w:ascii="宋体" w:eastAsia="宋体" w:cs="Times New Roman"/>
          <w:sz w:val="21"/>
          <w:szCs w:val="21"/>
          <w:lang w:val="en-US" w:eastAsia="zh-CN" w:bidi="ar-SA"/>
        </w:rPr>
        <w:t>lx</w:t>
      </w:r>
      <w:r>
        <w:rPr>
          <w:rFonts w:hint="default" w:ascii="宋体" w:hAnsi="Times New Roman" w:eastAsia="宋体" w:cs="Times New Roman"/>
          <w:sz w:val="21"/>
          <w:szCs w:val="21"/>
          <w:lang w:val="en-US" w:eastAsia="zh-CN" w:bidi="ar-SA"/>
        </w:rPr>
        <w:t>；客房数小于14间（套）的旅馆或养老及托幼场所，应在楼梯间、疏散走道设置照明灯具。</w:t>
      </w:r>
      <w:bookmarkEnd w:id="441"/>
    </w:p>
    <w:p>
      <w:pPr>
        <w:pStyle w:val="313"/>
        <w:bidi w:val="0"/>
        <w:outlineLvl w:val="9"/>
        <w:rPr>
          <w:rFonts w:hint="default" w:ascii="宋体" w:hAnsi="Times New Roman" w:eastAsia="宋体" w:cs="Times New Roman"/>
          <w:sz w:val="21"/>
          <w:szCs w:val="21"/>
          <w:lang w:val="en-US" w:eastAsia="zh-CN" w:bidi="ar-SA"/>
        </w:rPr>
      </w:pPr>
      <w:bookmarkStart w:id="442" w:name="_Toc31200"/>
      <w:r>
        <w:rPr>
          <w:rFonts w:hint="default" w:ascii="宋体" w:hAnsi="Times New Roman" w:eastAsia="宋体" w:cs="Times New Roman"/>
          <w:sz w:val="21"/>
          <w:szCs w:val="21"/>
          <w:lang w:val="en-US" w:eastAsia="zh-CN" w:bidi="ar-SA"/>
        </w:rPr>
        <w:t>利用三合院、四合院院落作养老及托幼场所时，应在院落中设置应急照明。</w:t>
      </w:r>
      <w:bookmarkEnd w:id="442"/>
    </w:p>
    <w:p>
      <w:pPr>
        <w:pStyle w:val="282"/>
        <w:bidi w:val="0"/>
        <w:outlineLvl w:val="0"/>
        <w:rPr>
          <w:rFonts w:hint="eastAsia"/>
          <w:highlight w:val="none"/>
          <w:lang w:eastAsia="zh-CN"/>
        </w:rPr>
      </w:pPr>
      <w:bookmarkStart w:id="443" w:name="_Toc5139"/>
      <w:bookmarkStart w:id="444" w:name="_Toc29579"/>
      <w:bookmarkStart w:id="445" w:name="_Toc23654"/>
      <w:bookmarkStart w:id="446" w:name="_Toc22259"/>
      <w:r>
        <w:rPr>
          <w:rFonts w:hint="eastAsia"/>
          <w:highlight w:val="none"/>
          <w:lang w:eastAsia="zh-CN"/>
        </w:rPr>
        <w:t>风险评估报告的编制</w:t>
      </w:r>
      <w:bookmarkEnd w:id="443"/>
      <w:bookmarkEnd w:id="444"/>
      <w:bookmarkEnd w:id="445"/>
      <w:bookmarkEnd w:id="446"/>
    </w:p>
    <w:p>
      <w:pPr>
        <w:pStyle w:val="283"/>
        <w:bidi w:val="0"/>
        <w:outlineLvl w:val="9"/>
        <w:rPr>
          <w:rFonts w:hint="eastAsia"/>
          <w:lang w:val="en-US" w:eastAsia="zh-CN"/>
        </w:rPr>
      </w:pPr>
      <w:bookmarkStart w:id="447" w:name="_Toc4214"/>
      <w:r>
        <w:rPr>
          <w:rFonts w:hint="eastAsia"/>
          <w:lang w:val="en-US" w:eastAsia="zh-CN"/>
        </w:rPr>
        <w:t>一般规定</w:t>
      </w:r>
      <w:bookmarkEnd w:id="447"/>
    </w:p>
    <w:p>
      <w:pPr>
        <w:pStyle w:val="284"/>
        <w:bidi w:val="0"/>
        <w:outlineLvl w:val="9"/>
        <w:rPr>
          <w:rFonts w:hint="eastAsia" w:ascii="宋体" w:hAnsi="Times New Roman" w:eastAsia="宋体" w:cs="Times New Roman"/>
          <w:sz w:val="21"/>
          <w:szCs w:val="21"/>
          <w:lang w:val="en-US" w:eastAsia="zh-CN" w:bidi="ar-SA"/>
        </w:rPr>
      </w:pPr>
      <w:bookmarkStart w:id="448" w:name="_Toc22915"/>
      <w:r>
        <w:rPr>
          <w:rFonts w:hint="eastAsia" w:ascii="宋体" w:hAnsi="Times New Roman" w:eastAsia="宋体" w:cs="Times New Roman"/>
          <w:sz w:val="21"/>
          <w:szCs w:val="21"/>
          <w:lang w:val="en-US" w:eastAsia="zh-CN" w:bidi="ar-SA"/>
        </w:rPr>
        <w:t>评估报告是古村、镇消防安全状况和消防安全评估过程的具体体现，报告中应能清晰、客观的体现评估对象的消防安全情况，全面、概括的反映评估工作的全部工作，文字表述应准确、简洁，资料应清楚可靠，论点明确。</w:t>
      </w:r>
      <w:bookmarkEnd w:id="448"/>
    </w:p>
    <w:p>
      <w:pPr>
        <w:pStyle w:val="284"/>
        <w:bidi w:val="0"/>
        <w:outlineLvl w:val="9"/>
        <w:rPr>
          <w:rFonts w:hint="eastAsia" w:ascii="宋体" w:hAnsi="Times New Roman" w:eastAsia="宋体" w:cs="Times New Roman"/>
          <w:sz w:val="21"/>
          <w:szCs w:val="21"/>
          <w:lang w:val="en-US" w:eastAsia="zh-CN" w:bidi="ar-SA"/>
        </w:rPr>
      </w:pPr>
      <w:bookmarkStart w:id="449" w:name="_Toc9771"/>
      <w:r>
        <w:rPr>
          <w:rFonts w:hint="eastAsia" w:ascii="宋体" w:hAnsi="Times New Roman" w:eastAsia="宋体" w:cs="Times New Roman"/>
          <w:sz w:val="21"/>
          <w:szCs w:val="21"/>
          <w:lang w:val="en-US" w:eastAsia="zh-CN" w:bidi="ar-SA"/>
        </w:rPr>
        <w:t>评估报告须列出文物保护单位存在的风险隐患和问题，能够真实反映出评估对象的安全风险类型和程度，以及现有安全防护措施的功能现状。</w:t>
      </w:r>
      <w:bookmarkEnd w:id="449"/>
    </w:p>
    <w:p>
      <w:pPr>
        <w:pStyle w:val="284"/>
        <w:bidi w:val="0"/>
        <w:outlineLvl w:val="9"/>
        <w:rPr>
          <w:rFonts w:hint="eastAsia" w:ascii="宋体" w:hAnsi="Times New Roman" w:eastAsia="宋体" w:cs="Times New Roman"/>
          <w:sz w:val="21"/>
          <w:szCs w:val="21"/>
          <w:lang w:val="en-US" w:eastAsia="zh-CN" w:bidi="ar-SA"/>
        </w:rPr>
      </w:pPr>
      <w:bookmarkStart w:id="450" w:name="_Toc24953"/>
      <w:r>
        <w:rPr>
          <w:rFonts w:hint="eastAsia" w:ascii="宋体" w:hAnsi="Times New Roman" w:eastAsia="宋体" w:cs="Times New Roman"/>
          <w:sz w:val="21"/>
          <w:szCs w:val="21"/>
          <w:lang w:val="en-US" w:eastAsia="zh-CN" w:bidi="ar-SA"/>
        </w:rPr>
        <w:t>评估报告须提出具体的改进措施和建议。</w:t>
      </w:r>
      <w:bookmarkEnd w:id="450"/>
    </w:p>
    <w:p>
      <w:pPr>
        <w:pStyle w:val="283"/>
        <w:bidi w:val="0"/>
        <w:outlineLvl w:val="9"/>
        <w:rPr>
          <w:rFonts w:hint="eastAsia"/>
          <w:lang w:val="en-US" w:eastAsia="zh-CN"/>
        </w:rPr>
      </w:pPr>
      <w:bookmarkStart w:id="451" w:name="_Toc16817"/>
      <w:r>
        <w:rPr>
          <w:rFonts w:hint="eastAsia"/>
          <w:lang w:val="en-US" w:eastAsia="zh-CN"/>
        </w:rPr>
        <w:t>消防安全评估报告的格式和内容</w:t>
      </w:r>
      <w:bookmarkEnd w:id="451"/>
    </w:p>
    <w:p>
      <w:pPr>
        <w:pStyle w:val="284"/>
        <w:bidi w:val="0"/>
        <w:outlineLvl w:val="9"/>
        <w:rPr>
          <w:rFonts w:hint="eastAsia" w:ascii="宋体" w:hAnsi="Times New Roman" w:eastAsia="宋体" w:cs="Times New Roman"/>
          <w:sz w:val="21"/>
          <w:szCs w:val="21"/>
          <w:lang w:val="en-US" w:eastAsia="zh-CN" w:bidi="ar-SA"/>
        </w:rPr>
      </w:pPr>
      <w:bookmarkStart w:id="452" w:name="_Toc18641"/>
      <w:r>
        <w:rPr>
          <w:rFonts w:hint="eastAsia" w:ascii="宋体" w:hAnsi="Times New Roman" w:eastAsia="宋体" w:cs="Times New Roman"/>
          <w:sz w:val="21"/>
          <w:szCs w:val="21"/>
          <w:lang w:val="en-US" w:eastAsia="zh-CN" w:bidi="ar-SA"/>
        </w:rPr>
        <w:t>报告应采用A4幅面，左侧装订。古村、镇消防安全评估报告封面格式示例见附录D;</w:t>
      </w:r>
      <w:bookmarkEnd w:id="452"/>
    </w:p>
    <w:p>
      <w:pPr>
        <w:pStyle w:val="284"/>
        <w:bidi w:val="0"/>
        <w:outlineLvl w:val="9"/>
        <w:rPr>
          <w:rFonts w:hint="eastAsia" w:ascii="宋体" w:hAnsi="Times New Roman" w:eastAsia="宋体" w:cs="Times New Roman"/>
          <w:sz w:val="21"/>
          <w:szCs w:val="21"/>
          <w:lang w:val="en-US" w:eastAsia="zh-CN" w:bidi="ar-SA"/>
        </w:rPr>
      </w:pPr>
      <w:bookmarkStart w:id="453" w:name="_Toc24961"/>
      <w:r>
        <w:rPr>
          <w:rFonts w:hint="eastAsia" w:ascii="宋体" w:hAnsi="Times New Roman" w:eastAsia="宋体" w:cs="Times New Roman"/>
          <w:sz w:val="21"/>
          <w:szCs w:val="21"/>
          <w:lang w:val="en-US" w:eastAsia="zh-CN" w:bidi="ar-SA"/>
        </w:rPr>
        <w:t>风险评估报告应包含以下内容：</w:t>
      </w:r>
      <w:bookmarkEnd w:id="453"/>
    </w:p>
    <w:p>
      <w:pPr>
        <w:pStyle w:val="308"/>
        <w:bidi w:val="0"/>
        <w:rPr>
          <w:rFonts w:hint="eastAsia"/>
          <w:lang w:val="en-US" w:eastAsia="zh-CN"/>
        </w:rPr>
      </w:pPr>
      <w:r>
        <w:rPr>
          <w:rFonts w:hint="eastAsia"/>
          <w:lang w:val="en-US" w:eastAsia="zh-CN"/>
        </w:rPr>
        <w:t>封面，封面应能直接反映评估报告的组织形式。-著录项，著录项应记录评估工作的基本情况，相关人员及任务分工。消防安全评估机构应加盖公章，评估人员均应亲笔签名。</w:t>
      </w:r>
    </w:p>
    <w:p>
      <w:pPr>
        <w:pStyle w:val="308"/>
        <w:bidi w:val="0"/>
        <w:rPr>
          <w:rFonts w:hint="eastAsia"/>
          <w:lang w:val="en-US" w:eastAsia="zh-CN"/>
        </w:rPr>
      </w:pPr>
      <w:r>
        <w:rPr>
          <w:rFonts w:hint="eastAsia"/>
          <w:lang w:val="en-US" w:eastAsia="zh-CN"/>
        </w:rPr>
        <w:t>目录</w:t>
      </w:r>
    </w:p>
    <w:p>
      <w:pPr>
        <w:pStyle w:val="308"/>
        <w:bidi w:val="0"/>
        <w:rPr>
          <w:rFonts w:hint="eastAsia"/>
          <w:lang w:val="en-US" w:eastAsia="zh-CN"/>
        </w:rPr>
      </w:pPr>
      <w:r>
        <w:rPr>
          <w:rFonts w:hint="eastAsia"/>
          <w:lang w:val="en-US" w:eastAsia="zh-CN"/>
        </w:rPr>
        <w:t>正文，正文应包含但不限于以下内容：</w:t>
      </w:r>
    </w:p>
    <w:p>
      <w:pPr>
        <w:pStyle w:val="329"/>
        <w:numPr>
          <w:ilvl w:val="0"/>
          <w:numId w:val="80"/>
        </w:numPr>
        <w:bidi w:val="0"/>
        <w:ind w:left="839" w:leftChars="0" w:hanging="419" w:firstLineChars="0"/>
        <w:rPr>
          <w:rFonts w:hint="eastAsia"/>
          <w:lang w:val="en-US" w:eastAsia="zh-CN"/>
        </w:rPr>
      </w:pPr>
      <w:r>
        <w:rPr>
          <w:rFonts w:hint="eastAsia"/>
          <w:lang w:val="en-US" w:eastAsia="zh-CN"/>
        </w:rPr>
        <w:t>评估目的意义；</w:t>
      </w:r>
    </w:p>
    <w:p>
      <w:pPr>
        <w:pStyle w:val="329"/>
        <w:numPr>
          <w:ilvl w:val="0"/>
          <w:numId w:val="80"/>
        </w:numPr>
        <w:bidi w:val="0"/>
        <w:ind w:left="839" w:leftChars="0" w:hanging="419" w:firstLineChars="0"/>
        <w:rPr>
          <w:rFonts w:hint="eastAsia"/>
          <w:lang w:val="en-US" w:eastAsia="zh-CN"/>
        </w:rPr>
      </w:pPr>
      <w:r>
        <w:rPr>
          <w:rFonts w:hint="eastAsia"/>
          <w:lang w:val="en-US" w:eastAsia="zh-CN"/>
        </w:rPr>
        <w:t>评估依据；</w:t>
      </w:r>
    </w:p>
    <w:p>
      <w:pPr>
        <w:pStyle w:val="329"/>
        <w:numPr>
          <w:ilvl w:val="0"/>
          <w:numId w:val="80"/>
        </w:numPr>
        <w:bidi w:val="0"/>
        <w:ind w:left="839" w:leftChars="0" w:hanging="419" w:firstLineChars="0"/>
        <w:rPr>
          <w:rFonts w:hint="eastAsia"/>
          <w:lang w:val="en-US" w:eastAsia="zh-CN"/>
        </w:rPr>
      </w:pPr>
      <w:r>
        <w:rPr>
          <w:rFonts w:hint="eastAsia"/>
          <w:lang w:val="en-US" w:eastAsia="zh-CN"/>
        </w:rPr>
        <w:t>古村、镇的概况及评估单元的基本状况；</w:t>
      </w:r>
    </w:p>
    <w:p>
      <w:pPr>
        <w:pStyle w:val="329"/>
        <w:numPr>
          <w:ilvl w:val="0"/>
          <w:numId w:val="80"/>
        </w:numPr>
        <w:bidi w:val="0"/>
        <w:ind w:left="839" w:leftChars="0" w:hanging="419" w:firstLineChars="0"/>
        <w:rPr>
          <w:rFonts w:hint="eastAsia"/>
          <w:lang w:val="en-US" w:eastAsia="zh-CN"/>
        </w:rPr>
      </w:pPr>
      <w:r>
        <w:rPr>
          <w:rFonts w:hint="eastAsia"/>
          <w:lang w:val="en-US" w:eastAsia="zh-CN"/>
        </w:rPr>
        <w:t>评估单元具体评估对象的确定过程、评估方法和评估结果；</w:t>
      </w:r>
    </w:p>
    <w:p>
      <w:pPr>
        <w:pStyle w:val="329"/>
        <w:numPr>
          <w:ilvl w:val="0"/>
          <w:numId w:val="80"/>
        </w:numPr>
        <w:bidi w:val="0"/>
        <w:ind w:left="839" w:leftChars="0" w:hanging="419" w:firstLineChars="0"/>
        <w:rPr>
          <w:rFonts w:hint="eastAsia"/>
          <w:lang w:val="en-US" w:eastAsia="zh-CN"/>
        </w:rPr>
      </w:pPr>
      <w:r>
        <w:rPr>
          <w:rFonts w:hint="eastAsia"/>
          <w:lang w:val="en-US" w:eastAsia="zh-CN"/>
        </w:rPr>
        <w:t>消防安全综合研判分析情况；</w:t>
      </w:r>
    </w:p>
    <w:p>
      <w:pPr>
        <w:pStyle w:val="329"/>
        <w:numPr>
          <w:ilvl w:val="0"/>
          <w:numId w:val="80"/>
        </w:numPr>
        <w:bidi w:val="0"/>
        <w:ind w:left="839" w:leftChars="0" w:hanging="419" w:firstLineChars="0"/>
        <w:rPr>
          <w:rFonts w:hint="eastAsia"/>
          <w:lang w:val="en-US" w:eastAsia="zh-CN"/>
        </w:rPr>
      </w:pPr>
      <w:r>
        <w:rPr>
          <w:rFonts w:hint="eastAsia"/>
          <w:lang w:val="en-US" w:eastAsia="zh-CN"/>
        </w:rPr>
        <w:t>古村、镇消防安全评估结论表，消防安全工作建议和意见；</w:t>
      </w:r>
    </w:p>
    <w:p>
      <w:pPr>
        <w:pStyle w:val="329"/>
        <w:numPr>
          <w:ilvl w:val="0"/>
          <w:numId w:val="80"/>
        </w:numPr>
        <w:bidi w:val="0"/>
        <w:ind w:left="839" w:leftChars="0" w:hanging="419" w:firstLineChars="0"/>
        <w:rPr>
          <w:rFonts w:hint="eastAsia"/>
          <w:lang w:val="en-US" w:eastAsia="zh-CN"/>
        </w:rPr>
      </w:pPr>
      <w:r>
        <w:rPr>
          <w:rFonts w:hint="eastAsia"/>
          <w:lang w:val="en-US" w:eastAsia="zh-CN"/>
        </w:rPr>
        <w:t>附件，附件应包含但不限于以下内容：</w:t>
      </w:r>
    </w:p>
    <w:p>
      <w:pPr>
        <w:pStyle w:val="317"/>
        <w:numPr>
          <w:ilvl w:val="1"/>
          <w:numId w:val="81"/>
        </w:numPr>
        <w:bidi w:val="0"/>
        <w:rPr>
          <w:rFonts w:hint="eastAsia"/>
          <w:lang w:val="en-US" w:eastAsia="zh-CN"/>
        </w:rPr>
      </w:pPr>
      <w:r>
        <w:rPr>
          <w:rFonts w:hint="eastAsia"/>
          <w:lang w:val="en-US" w:eastAsia="zh-CN"/>
        </w:rPr>
        <w:t>古村、镇信息地图，包括总平面、核心保护范围和建设控制地带规划、道路情况、用地属性、建筑密度、水源分布、消防站点分布、相关场所类别及所属行业统计、消火栓布局、文物建筑分布、经营性场所分布等；</w:t>
      </w:r>
    </w:p>
    <w:p>
      <w:pPr>
        <w:pStyle w:val="317"/>
        <w:numPr>
          <w:ilvl w:val="1"/>
          <w:numId w:val="81"/>
        </w:numPr>
        <w:bidi w:val="0"/>
        <w:rPr>
          <w:rFonts w:hint="eastAsia"/>
          <w:lang w:val="en-US" w:eastAsia="zh-CN"/>
        </w:rPr>
      </w:pPr>
      <w:r>
        <w:rPr>
          <w:rFonts w:hint="eastAsia"/>
          <w:lang w:val="en-US" w:eastAsia="zh-CN"/>
        </w:rPr>
        <w:t>评估过程中产生的数据图表，包括单位场所消防安全检查表、公众消防意识能力调查问卷、评估指标特征值区间专家打分表、指标权重专家打分表等；</w:t>
      </w:r>
    </w:p>
    <w:p>
      <w:pPr>
        <w:pStyle w:val="317"/>
        <w:numPr>
          <w:ilvl w:val="1"/>
          <w:numId w:val="81"/>
        </w:numPr>
        <w:bidi w:val="0"/>
        <w:rPr>
          <w:rFonts w:hint="eastAsia"/>
          <w:lang w:val="en-US" w:eastAsia="zh-CN"/>
        </w:rPr>
      </w:pPr>
      <w:r>
        <w:rPr>
          <w:rFonts w:hint="eastAsia"/>
          <w:lang w:val="en-US" w:eastAsia="zh-CN"/>
        </w:rPr>
        <w:t>评估过程中专家意见、会议记录等；</w:t>
      </w:r>
    </w:p>
    <w:p>
      <w:pPr>
        <w:pStyle w:val="317"/>
        <w:numPr>
          <w:ilvl w:val="1"/>
          <w:numId w:val="81"/>
        </w:numPr>
        <w:bidi w:val="0"/>
        <w:rPr>
          <w:rFonts w:hint="eastAsia"/>
          <w:lang w:val="en-US" w:eastAsia="zh-CN"/>
        </w:rPr>
      </w:pPr>
      <w:r>
        <w:rPr>
          <w:rFonts w:hint="eastAsia"/>
          <w:lang w:val="en-US" w:eastAsia="zh-CN"/>
        </w:rPr>
        <w:t>评估人员专业资质证书影印件。</w:t>
      </w:r>
    </w:p>
    <w:p>
      <w:pPr>
        <w:pStyle w:val="281"/>
        <w:rPr>
          <w:rFonts w:hint="eastAsia"/>
          <w:highlight w:val="red"/>
          <w:lang w:eastAsia="zh-CN"/>
        </w:rPr>
      </w:pPr>
    </w:p>
    <w:p>
      <w:pPr>
        <w:pStyle w:val="281"/>
        <w:rPr>
          <w:rFonts w:hint="eastAsia"/>
          <w:highlight w:val="red"/>
          <w:lang w:eastAsia="zh-CN"/>
        </w:rPr>
      </w:pPr>
    </w:p>
    <w:p>
      <w:pPr>
        <w:rPr>
          <w:rFonts w:hint="default"/>
          <w:lang w:val="en-US" w:eastAsia="zh-CN"/>
        </w:rPr>
      </w:pPr>
      <w:bookmarkStart w:id="454" w:name="标准附录"/>
      <w:bookmarkEnd w:id="454"/>
      <w:r>
        <w:rPr>
          <w:rFonts w:hint="eastAsia"/>
          <w:lang w:val="en-US" w:eastAsia="zh-CN"/>
        </w:rPr>
        <w:br w:type="page"/>
      </w:r>
      <w:r>
        <w:rPr>
          <w:rFonts w:hint="eastAsia"/>
          <w:lang w:val="en-US" w:eastAsia="zh-CN"/>
        </w:rPr>
        <w:t>.</w:t>
      </w:r>
    </w:p>
    <w:p>
      <w:pPr>
        <w:pStyle w:val="369"/>
        <w:bidi w:val="0"/>
        <w:ind w:left="0" w:leftChars="0" w:firstLine="0" w:firstLineChars="0"/>
        <w:rPr>
          <w:rFonts w:hint="eastAsia"/>
          <w:lang w:val="en-US" w:eastAsia="zh-CN"/>
        </w:rPr>
      </w:pPr>
    </w:p>
    <w:p>
      <w:pPr>
        <w:pStyle w:val="370"/>
        <w:bidi w:val="0"/>
        <w:ind w:left="0" w:leftChars="0" w:firstLine="0" w:firstLineChars="0"/>
        <w:rPr>
          <w:rFonts w:hint="eastAsia"/>
          <w:lang w:val="en-US" w:eastAsia="zh-CN"/>
        </w:rPr>
      </w:pPr>
    </w:p>
    <w:p>
      <w:pPr>
        <w:pStyle w:val="297"/>
        <w:bidi w:val="0"/>
        <w:jc w:val="center"/>
        <w:rPr>
          <w:rFonts w:hint="eastAsia"/>
          <w:lang w:val="en-US" w:eastAsia="zh-CN"/>
        </w:rPr>
      </w:pPr>
      <w:bookmarkStart w:id="455" w:name="_Toc7993"/>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基本情况采集及现场勘察内容示例</w:t>
      </w:r>
      <w:bookmarkEnd w:id="455"/>
    </w:p>
    <w:p>
      <w:pPr>
        <w:numPr>
          <w:ilvl w:val="1"/>
          <w:numId w:val="14"/>
        </w:numPr>
        <w:wordWrap w:val="0"/>
        <w:overflowPunct w:val="0"/>
        <w:autoSpaceDE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基本情况采集：</w:t>
      </w:r>
    </w:p>
    <w:p>
      <w:pPr>
        <w:numPr>
          <w:ilvl w:val="0"/>
          <w:numId w:val="82"/>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保护情况资料：古村、镇列入国家公布批次情况资料、建成年代和其他冠名等基本概况资料等，测绘图、平面图、地形图、交通图、政区图及全景照、建筑照、写实照、历史照等图片资料，建筑栋数及分布、占地面积、行政和自然区划，涉及消防保护价值的特色建筑（传统民居、宗祠、鼓楼、戏台、寺庙等）、特色产业、特色文化等；</w:t>
      </w:r>
    </w:p>
    <w:p>
      <w:pPr>
        <w:numPr>
          <w:ilvl w:val="0"/>
          <w:numId w:val="82"/>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规划性资料：古村、镇保护发展规划、所在市域、县域、乡镇或其他区域规划、旅游发展规划、文物保护规划、历史文化名村保护规划等综合性规划的消防专篇或消防专项规划等；</w:t>
      </w:r>
    </w:p>
    <w:p>
      <w:pPr>
        <w:numPr>
          <w:ilvl w:val="0"/>
          <w:numId w:val="82"/>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改造工程资料：基础设施、公用设施、旅游设施、公共管理与服务设施等建设和改造项目计划、实施方案及设计、审核、施工、验收图文资料（消防内容）、消防设施专项建设和改造工程图文资料；</w:t>
      </w:r>
    </w:p>
    <w:p>
      <w:pPr>
        <w:numPr>
          <w:ilvl w:val="0"/>
          <w:numId w:val="82"/>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资源性资料：地理位置、气象气候、河流水文、地质地貌等自然环境资源资料；涉及消防安全行为、自治能力和应急能力的人口数量、年龄结构、教育程度、消防素质、劳动能力、高危人群、弱势群体、外来人口等人口资源资料；旅游开发、生产总值、经济收入、生活条件、村容村貌、民间活动、社会秩序、乡风文明等经济社会资源资料；道路、街巷、水电、通讯等公用设施资源资料。</w:t>
      </w:r>
    </w:p>
    <w:p>
      <w:pPr>
        <w:numPr>
          <w:ilvl w:val="1"/>
          <w:numId w:val="14"/>
        </w:numPr>
        <w:wordWrap w:val="0"/>
        <w:overflowPunct w:val="0"/>
        <w:autoSpaceDE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现场勘察宜包括但不限于表A.1所列内容，并应填写表A-2。</w:t>
      </w:r>
    </w:p>
    <w:p>
      <w:pPr>
        <w:widowControl w:val="0"/>
        <w:numPr>
          <w:ilvl w:val="1"/>
          <w:numId w:val="83"/>
        </w:numPr>
        <w:bidi w:val="0"/>
        <w:spacing w:before="50" w:beforeLines="50" w:after="50" w:afterLines="50"/>
        <w:ind w:left="0" w:leftChars="0" w:firstLine="0" w:firstLineChars="0"/>
        <w:jc w:val="center"/>
        <w:rPr>
          <w:rFonts w:hint="eastAsia" w:ascii="黑体" w:hAnsi="Times New Roman" w:eastAsia="黑体" w:cs="Times New Roman"/>
          <w:kern w:val="2"/>
          <w:sz w:val="21"/>
          <w:szCs w:val="21"/>
          <w:lang w:val="en-US" w:eastAsia="zh-CN" w:bidi="ar-SA"/>
        </w:rPr>
      </w:pPr>
      <w:r>
        <w:rPr>
          <w:rFonts w:hint="eastAsia" w:ascii="黑体" w:hAnsi="Times New Roman" w:eastAsia="黑体" w:cs="Times New Roman"/>
          <w:kern w:val="2"/>
          <w:sz w:val="21"/>
          <w:szCs w:val="21"/>
          <w:lang w:val="en-US" w:eastAsia="zh-CN" w:bidi="ar-SA"/>
        </w:rPr>
        <w:t>现场勘察内容</w:t>
      </w:r>
    </w:p>
    <w:tbl>
      <w:tblPr>
        <w:tblStyle w:val="88"/>
        <w:tblW w:w="5000" w:type="pct"/>
        <w:jc w:val="center"/>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Layout w:type="autofit"/>
        <w:tblCellMar>
          <w:top w:w="0" w:type="dxa"/>
          <w:left w:w="108" w:type="dxa"/>
          <w:bottom w:w="0" w:type="dxa"/>
          <w:right w:w="108" w:type="dxa"/>
        </w:tblCellMar>
      </w:tblPr>
      <w:tblGrid>
        <w:gridCol w:w="473"/>
        <w:gridCol w:w="1665"/>
        <w:gridCol w:w="7433"/>
      </w:tblGrid>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noWrap w:val="0"/>
            <w:tcMar>
              <w:top w:w="0" w:type="dxa"/>
            </w:tcMar>
            <w:vAlign w:val="center"/>
          </w:tcPr>
          <w:p>
            <w:pPr>
              <w:widowControl/>
              <w:autoSpaceDE w:val="0"/>
              <w:autoSpaceDN w:val="0"/>
              <w:spacing w:line="360" w:lineRule="auto"/>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分项</w:t>
            </w:r>
          </w:p>
        </w:tc>
        <w:tc>
          <w:tcPr>
            <w:tcW w:w="3883"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勘察内容</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vMerge w:val="restar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概况</w:t>
            </w: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现状</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保护范围，建筑特点，结构形式，历史沿革，建筑用途；</w:t>
            </w:r>
            <w:r>
              <w:rPr>
                <w:rFonts w:hint="eastAsia" w:ascii="宋体" w:hAnsi="宋体" w:eastAsia="宋体" w:cs="宋体"/>
                <w:kern w:val="0"/>
                <w:sz w:val="21"/>
                <w:szCs w:val="21"/>
                <w:lang w:val="zh-CN" w:bidi="zh-CN"/>
              </w:rPr>
              <w:t>必要的总平面图、已有的消防设施系统图，保护对象的平、立面现状实测图等</w:t>
            </w:r>
            <w:r>
              <w:rPr>
                <w:rFonts w:hint="eastAsia" w:ascii="宋体" w:hAnsi="宋体" w:eastAsia="宋体" w:cs="宋体"/>
                <w:color w:val="2E2E2E"/>
                <w:kern w:val="0"/>
                <w:sz w:val="21"/>
                <w:szCs w:val="21"/>
                <w:lang w:val="zh-CN" w:bidi="zh-CN"/>
              </w:rPr>
              <w:t>。</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保护情况</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保护等级，保护方案，保护价值；</w:t>
            </w:r>
          </w:p>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设置保护管理机构或设专人管理的情况。</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454" w:hRule="atLeast"/>
          <w:jc w:val="center"/>
        </w:trPr>
        <w:tc>
          <w:tcPr>
            <w:tcW w:w="247" w:type="pct"/>
            <w:vMerge w:val="restar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建筑防火</w:t>
            </w: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建筑参数</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建筑高度、层数、面积，院落占地面积。</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耐火等级</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建筑墙、柱、梁、楼板等主要构件的做法、建筑材料燃烧性能和厚度。</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964"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防火间距</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建筑防火间距；</w:t>
            </w:r>
          </w:p>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建筑本体每面外墙开窗面积、外墙面积，相邻其他建筑外墙开窗面积、外墙面积。</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964"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疏散条件</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安全出口、疏散通道数量及宽度，最远疏散距离；</w:t>
            </w:r>
          </w:p>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疏散楼梯、疏散通道等疏散路径的围护结构建筑材料燃烧性能和厚度。</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vMerge w:val="restar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火灾</w:t>
            </w:r>
          </w:p>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危险源</w:t>
            </w: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历史火灾</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kern w:val="0"/>
                <w:sz w:val="21"/>
                <w:szCs w:val="21"/>
                <w:lang w:val="zh-CN" w:bidi="zh-CN"/>
              </w:rPr>
              <w:t>历史建筑、传统风貌建筑，以及历史文化街区区域性火灾的致灾因素、过火面积和受损情况等。</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454"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固定可燃物</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柱、梁、墙、板等可燃结构承重构件的尺寸、体积等。</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移动可燃物</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可燃家具、商业经营产品、仓储物品、可燃堆垛等的数量、体积等；</w:t>
            </w:r>
          </w:p>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建筑内部装饰装修材料的燃烧性能、厚度、面积。</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1304"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用火用气</w:t>
            </w:r>
          </w:p>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用油</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炊事明火、烟囱材质、祭祀用火使用情况及不安全的行为；</w:t>
            </w:r>
          </w:p>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燃气使用和存放场所，燃气钢瓶的容量，与灶具安全距离，燃气管道，沼气等的使用情况及不安全的行为；</w:t>
            </w:r>
          </w:p>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可燃液体的种类、储量等使用情况及不安全的行为。</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用电</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配电箱材质及安装方式、配电线缆的敷设、配电系统绝缘、配电保护措施，终端用电设备是否满足电气火灾防范要求。</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周边重大火灾危险源</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kern w:val="0"/>
                <w:sz w:val="21"/>
                <w:szCs w:val="21"/>
                <w:lang w:val="zh-CN" w:bidi="zh-CN"/>
              </w:rPr>
              <w:t>历史文化街区内、历史建筑周围</w:t>
            </w:r>
            <w:r>
              <w:rPr>
                <w:rFonts w:hint="eastAsia" w:ascii="宋体" w:hAnsi="宋体" w:eastAsia="宋体" w:cs="宋体"/>
                <w:color w:val="2E2E2E"/>
                <w:kern w:val="0"/>
                <w:sz w:val="21"/>
                <w:szCs w:val="21"/>
                <w:lang w:val="zh-CN" w:bidi="zh-CN"/>
              </w:rPr>
              <w:t>易燃易爆场所和设施；</w:t>
            </w:r>
          </w:p>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kern w:val="0"/>
                <w:sz w:val="21"/>
                <w:szCs w:val="21"/>
                <w:lang w:val="zh-CN" w:bidi="zh-CN"/>
              </w:rPr>
              <w:t>历史文化街区内、历史建筑周围</w:t>
            </w:r>
            <w:r>
              <w:rPr>
                <w:rFonts w:hint="eastAsia" w:ascii="宋体" w:hAnsi="宋体" w:eastAsia="宋体" w:cs="宋体"/>
                <w:color w:val="2E2E2E"/>
                <w:kern w:val="0"/>
                <w:sz w:val="21"/>
                <w:szCs w:val="21"/>
                <w:lang w:val="zh-CN" w:bidi="zh-CN"/>
              </w:rPr>
              <w:t>可燃物堆垛。</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454"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kern w:val="0"/>
                <w:sz w:val="21"/>
                <w:szCs w:val="21"/>
                <w:lang w:val="zh-CN" w:bidi="zh-CN"/>
              </w:rPr>
              <w:t>雷电气象条件</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有无防直击雷保护装置；保护装置是否完整有效。</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454"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风俗习惯</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燃放烟花爆竹、燃放孔明灯、祭祀风俗</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1304" w:hRule="atLeast"/>
          <w:jc w:val="center"/>
        </w:trPr>
        <w:tc>
          <w:tcPr>
            <w:tcW w:w="247" w:type="pct"/>
            <w:vMerge w:val="restar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消防</w:t>
            </w:r>
          </w:p>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设施</w:t>
            </w: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消防给水</w:t>
            </w:r>
          </w:p>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系统</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消防水源；给水管网供水压力、流量、管道埋深，管材，室内外消火栓数量、栓口压力、使用完好度、间距、分布图纸；水带、水枪、轻便消防水龙配置情况、完好情况，必要时调研极端条件下管网压力、流量等。</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灭火系统</w:t>
            </w:r>
          </w:p>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和设施</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自动喷水灭火系统、简易自动喷水灭火系统、其他自动灭火系统、灭火器、其他移动灭火装置的配置情况、合理性、完好性和有效性。</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964"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火灾自动</w:t>
            </w:r>
          </w:p>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报警系统</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火灾自动报警系统或火灾自动报警装置的配置情况、合理性、完好性；</w:t>
            </w:r>
          </w:p>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电气火灾监控系统的配置情况、合理性、完好性。</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964"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消防电源</w:t>
            </w:r>
          </w:p>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及配电</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消防电源可靠性，备用电源设置；消防配电线路选型及敷设、消防设备的控制或保护电器等是否满足规范要求；消防联动控制的设置是否可靠；整体消防配电系统能否满足文物消防安全的需要。</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964" w:hRule="atLeast"/>
          <w:jc w:val="center"/>
        </w:trPr>
        <w:tc>
          <w:tcPr>
            <w:tcW w:w="247" w:type="pct"/>
            <w:vMerge w:val="continue"/>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消防应急照明和疏散指示标志</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备用照明、疏散照明、疏散指示灯具或标识的设置情况；应急照明灯具自带电源的完好情况。</w:t>
            </w:r>
          </w:p>
        </w:tc>
      </w:tr>
      <w:tr>
        <w:tblPrEx>
          <w:tblBorders>
            <w:top w:val="single" w:color="2E2E2E" w:sz="8" w:space="0"/>
            <w:left w:val="single" w:color="2E2E2E" w:sz="8" w:space="0"/>
            <w:bottom w:val="single" w:color="2E2E2E" w:sz="8" w:space="0"/>
            <w:right w:val="single" w:color="2E2E2E" w:sz="8" w:space="0"/>
            <w:insideH w:val="single" w:color="2E2E2E" w:sz="8" w:space="0"/>
            <w:insideV w:val="single" w:color="2E2E2E" w:sz="8" w:space="0"/>
          </w:tblBorders>
          <w:tblCellMar>
            <w:top w:w="0" w:type="dxa"/>
            <w:left w:w="108" w:type="dxa"/>
            <w:bottom w:w="0" w:type="dxa"/>
            <w:right w:w="108" w:type="dxa"/>
          </w:tblCellMar>
        </w:tblPrEx>
        <w:trPr>
          <w:trHeight w:val="680" w:hRule="atLeast"/>
          <w:jc w:val="center"/>
        </w:trPr>
        <w:tc>
          <w:tcPr>
            <w:tcW w:w="247"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消防救援</w:t>
            </w:r>
          </w:p>
        </w:tc>
        <w:tc>
          <w:tcPr>
            <w:tcW w:w="870" w:type="pct"/>
            <w:noWrap w:val="0"/>
            <w:tcMar>
              <w:top w:w="0" w:type="dxa"/>
            </w:tcMar>
            <w:vAlign w:val="center"/>
          </w:tcPr>
          <w:p>
            <w:pPr>
              <w:widowControl/>
              <w:autoSpaceDE w:val="0"/>
              <w:autoSpaceDN w:val="0"/>
              <w:jc w:val="center"/>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消防站</w:t>
            </w:r>
          </w:p>
        </w:tc>
        <w:tc>
          <w:tcPr>
            <w:tcW w:w="3883" w:type="pct"/>
            <w:noWrap w:val="0"/>
            <w:tcMar>
              <w:top w:w="0" w:type="dxa"/>
            </w:tcMar>
            <w:vAlign w:val="center"/>
          </w:tcPr>
          <w:p>
            <w:pPr>
              <w:widowControl/>
              <w:autoSpaceDE w:val="0"/>
              <w:autoSpaceDN w:val="0"/>
              <w:jc w:val="left"/>
              <w:rPr>
                <w:rFonts w:hint="eastAsia" w:ascii="宋体" w:hAnsi="宋体" w:eastAsia="宋体" w:cs="宋体"/>
                <w:color w:val="2E2E2E"/>
                <w:kern w:val="0"/>
                <w:sz w:val="21"/>
                <w:szCs w:val="21"/>
                <w:lang w:val="zh-CN" w:bidi="zh-CN"/>
              </w:rPr>
            </w:pPr>
            <w:r>
              <w:rPr>
                <w:rFonts w:hint="eastAsia" w:ascii="宋体" w:hAnsi="宋体" w:eastAsia="宋体" w:cs="宋体"/>
                <w:color w:val="2E2E2E"/>
                <w:kern w:val="0"/>
                <w:sz w:val="21"/>
                <w:szCs w:val="21"/>
                <w:lang w:val="zh-CN" w:bidi="zh-CN"/>
              </w:rPr>
              <w:t>设备完善情况；能否满足5min到达火点要求。</w:t>
            </w:r>
          </w:p>
        </w:tc>
      </w:tr>
    </w:tbl>
    <w:p>
      <w:pPr>
        <w:pStyle w:val="281"/>
        <w:ind w:left="0" w:leftChars="0" w:firstLine="0" w:firstLineChars="0"/>
        <w:rPr>
          <w:rFonts w:hint="eastAsia"/>
          <w:lang w:val="en-US" w:eastAsia="zh-CN"/>
        </w:rPr>
      </w:pPr>
    </w:p>
    <w:p>
      <w:pPr>
        <w:widowControl w:val="0"/>
        <w:numPr>
          <w:ilvl w:val="1"/>
          <w:numId w:val="83"/>
        </w:numPr>
        <w:bidi w:val="0"/>
        <w:spacing w:before="50" w:beforeLines="50" w:after="50" w:afterLines="50"/>
        <w:ind w:left="0" w:leftChars="0" w:firstLine="0" w:firstLineChars="0"/>
        <w:jc w:val="center"/>
        <w:rPr>
          <w:rFonts w:hint="eastAsia" w:ascii="黑体" w:hAnsi="Times New Roman" w:eastAsia="黑体" w:cs="Times New Roman"/>
          <w:kern w:val="2"/>
          <w:sz w:val="21"/>
          <w:szCs w:val="21"/>
          <w:lang w:val="en-US" w:eastAsia="zh-CN" w:bidi="ar-SA"/>
        </w:rPr>
      </w:pPr>
      <w:r>
        <w:rPr>
          <w:rFonts w:hint="eastAsia" w:ascii="黑体" w:hAnsi="Times New Roman" w:eastAsia="黑体" w:cs="Times New Roman"/>
          <w:kern w:val="2"/>
          <w:sz w:val="21"/>
          <w:szCs w:val="21"/>
          <w:lang w:val="en-US" w:eastAsia="zh-CN" w:bidi="ar-SA"/>
        </w:rPr>
        <w:t>建筑物基本信息一览表</w:t>
      </w:r>
    </w:p>
    <w:tbl>
      <w:tblPr>
        <w:tblStyle w:val="88"/>
        <w:tblW w:w="96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771"/>
        <w:gridCol w:w="579"/>
        <w:gridCol w:w="417"/>
        <w:gridCol w:w="611"/>
        <w:gridCol w:w="589"/>
        <w:gridCol w:w="611"/>
        <w:gridCol w:w="485"/>
        <w:gridCol w:w="709"/>
        <w:gridCol w:w="425"/>
        <w:gridCol w:w="426"/>
        <w:gridCol w:w="425"/>
        <w:gridCol w:w="425"/>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73" w:type="dxa"/>
            <w:vMerge w:val="restart"/>
            <w:noWrap w:val="0"/>
            <w:vAlign w:val="top"/>
          </w:tcPr>
          <w:p>
            <w:pPr>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序</w:t>
            </w:r>
          </w:p>
          <w:p>
            <w:pPr>
              <w:autoSpaceDE w:val="0"/>
              <w:autoSpaceDN w:val="0"/>
              <w:spacing w:line="400" w:lineRule="exact"/>
              <w:jc w:val="center"/>
              <w:rPr>
                <w:rFonts w:hint="eastAsia" w:ascii="宋体" w:hAnsi="宋体" w:eastAsia="宋体" w:cs="宋体"/>
                <w:kern w:val="0"/>
                <w:sz w:val="18"/>
                <w:szCs w:val="18"/>
                <w:lang w:val="zh-CN" w:bidi="zh-CN"/>
              </w:rPr>
            </w:pPr>
            <w:r>
              <w:rPr>
                <w:rFonts w:hint="eastAsia" w:ascii="宋体" w:hAnsi="宋体" w:eastAsia="宋体" w:cs="宋体"/>
                <w:color w:val="2E2E2E"/>
                <w:kern w:val="0"/>
                <w:sz w:val="18"/>
                <w:szCs w:val="18"/>
                <w:lang w:val="zh-CN" w:bidi="zh-CN"/>
              </w:rPr>
              <w:t>号</w:t>
            </w:r>
          </w:p>
        </w:tc>
        <w:tc>
          <w:tcPr>
            <w:tcW w:w="771" w:type="dxa"/>
            <w:vMerge w:val="restart"/>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建筑物</w:t>
            </w:r>
          </w:p>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名称</w:t>
            </w:r>
          </w:p>
        </w:tc>
        <w:tc>
          <w:tcPr>
            <w:tcW w:w="579" w:type="dxa"/>
            <w:vMerge w:val="restart"/>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建筑面积</w:t>
            </w:r>
          </w:p>
        </w:tc>
        <w:tc>
          <w:tcPr>
            <w:tcW w:w="417" w:type="dxa"/>
            <w:vMerge w:val="restart"/>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层数</w:t>
            </w:r>
          </w:p>
        </w:tc>
        <w:tc>
          <w:tcPr>
            <w:tcW w:w="611" w:type="dxa"/>
            <w:vMerge w:val="restart"/>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建筑高度</w:t>
            </w:r>
          </w:p>
        </w:tc>
        <w:tc>
          <w:tcPr>
            <w:tcW w:w="1685" w:type="dxa"/>
            <w:gridSpan w:val="3"/>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结构类型</w:t>
            </w:r>
          </w:p>
        </w:tc>
        <w:tc>
          <w:tcPr>
            <w:tcW w:w="709" w:type="dxa"/>
            <w:vMerge w:val="restart"/>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耐火等级</w:t>
            </w:r>
          </w:p>
        </w:tc>
        <w:tc>
          <w:tcPr>
            <w:tcW w:w="1701" w:type="dxa"/>
            <w:gridSpan w:val="4"/>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建筑间距</w:t>
            </w:r>
          </w:p>
        </w:tc>
        <w:tc>
          <w:tcPr>
            <w:tcW w:w="2659" w:type="dxa"/>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eastAsia="zh-CN" w:bidi="zh-CN"/>
              </w:rPr>
            </w:pPr>
            <w:r>
              <w:rPr>
                <w:rFonts w:hint="eastAsia" w:ascii="宋体" w:hAnsi="宋体" w:eastAsia="宋体" w:cs="宋体"/>
                <w:color w:val="2E2E2E"/>
                <w:kern w:val="0"/>
                <w:sz w:val="18"/>
                <w:szCs w:val="18"/>
                <w:lang w:val="zh-CN" w:bidi="zh-CN"/>
              </w:rPr>
              <w:t>使用性质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473" w:type="dxa"/>
            <w:vMerge w:val="continue"/>
            <w:noWrap w:val="0"/>
            <w:vAlign w:val="top"/>
          </w:tcPr>
          <w:p>
            <w:pPr>
              <w:autoSpaceDE w:val="0"/>
              <w:autoSpaceDN w:val="0"/>
              <w:spacing w:line="400" w:lineRule="exact"/>
              <w:jc w:val="center"/>
              <w:rPr>
                <w:rFonts w:hint="eastAsia" w:ascii="宋体" w:hAnsi="宋体" w:eastAsia="宋体" w:cs="宋体"/>
                <w:kern w:val="0"/>
                <w:sz w:val="18"/>
                <w:szCs w:val="18"/>
                <w:lang w:val="zh-CN" w:bidi="zh-CN"/>
              </w:rPr>
            </w:pPr>
          </w:p>
        </w:tc>
        <w:tc>
          <w:tcPr>
            <w:tcW w:w="771" w:type="dxa"/>
            <w:vMerge w:val="continue"/>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p>
        </w:tc>
        <w:tc>
          <w:tcPr>
            <w:tcW w:w="579" w:type="dxa"/>
            <w:vMerge w:val="continue"/>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p>
        </w:tc>
        <w:tc>
          <w:tcPr>
            <w:tcW w:w="417" w:type="dxa"/>
            <w:vMerge w:val="continue"/>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p>
        </w:tc>
        <w:tc>
          <w:tcPr>
            <w:tcW w:w="611" w:type="dxa"/>
            <w:vMerge w:val="continue"/>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p>
        </w:tc>
        <w:tc>
          <w:tcPr>
            <w:tcW w:w="589" w:type="dxa"/>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砖混</w:t>
            </w:r>
          </w:p>
        </w:tc>
        <w:tc>
          <w:tcPr>
            <w:tcW w:w="611" w:type="dxa"/>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砖木</w:t>
            </w:r>
          </w:p>
        </w:tc>
        <w:tc>
          <w:tcPr>
            <w:tcW w:w="485" w:type="dxa"/>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木</w:t>
            </w:r>
          </w:p>
        </w:tc>
        <w:tc>
          <w:tcPr>
            <w:tcW w:w="709" w:type="dxa"/>
            <w:vMerge w:val="continue"/>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p>
        </w:tc>
        <w:tc>
          <w:tcPr>
            <w:tcW w:w="425" w:type="dxa"/>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前</w:t>
            </w:r>
          </w:p>
        </w:tc>
        <w:tc>
          <w:tcPr>
            <w:tcW w:w="426" w:type="dxa"/>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后</w:t>
            </w:r>
          </w:p>
        </w:tc>
        <w:tc>
          <w:tcPr>
            <w:tcW w:w="425" w:type="dxa"/>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左</w:t>
            </w:r>
          </w:p>
        </w:tc>
        <w:tc>
          <w:tcPr>
            <w:tcW w:w="425" w:type="dxa"/>
            <w:noWrap w:val="0"/>
            <w:vAlign w:val="top"/>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8"/>
                <w:szCs w:val="18"/>
                <w:lang w:val="zh-CN" w:bidi="zh-CN"/>
              </w:rPr>
              <w:t>右</w:t>
            </w:r>
          </w:p>
        </w:tc>
        <w:tc>
          <w:tcPr>
            <w:tcW w:w="2659" w:type="dxa"/>
            <w:noWrap w:val="0"/>
            <w:vAlign w:val="center"/>
          </w:tcPr>
          <w:p>
            <w:pPr>
              <w:widowControl/>
              <w:autoSpaceDE w:val="0"/>
              <w:autoSpaceDN w:val="0"/>
              <w:spacing w:line="400" w:lineRule="exact"/>
              <w:jc w:val="center"/>
              <w:rPr>
                <w:rFonts w:hint="eastAsia" w:ascii="宋体" w:hAnsi="宋体" w:eastAsia="宋体" w:cs="宋体"/>
                <w:color w:val="2E2E2E"/>
                <w:kern w:val="0"/>
                <w:sz w:val="18"/>
                <w:szCs w:val="18"/>
                <w:lang w:val="zh-CN" w:bidi="zh-CN"/>
              </w:rPr>
            </w:pPr>
            <w:r>
              <w:rPr>
                <w:rFonts w:hint="eastAsia" w:ascii="宋体" w:hAnsi="宋体" w:eastAsia="宋体" w:cs="宋体"/>
                <w:color w:val="2E2E2E"/>
                <w:kern w:val="0"/>
                <w:sz w:val="11"/>
                <w:szCs w:val="11"/>
                <w:lang w:val="en-US" w:eastAsia="zh-CN" w:bidi="zh-CN"/>
              </w:rPr>
              <w:t>自住、商店、展览、民宿、餐饮等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r>
              <w:rPr>
                <w:rFonts w:hint="eastAsia" w:ascii="宋体" w:hAnsi="宋体" w:eastAsia="宋体" w:cs="宋体"/>
                <w:kern w:val="0"/>
                <w:sz w:val="24"/>
                <w:szCs w:val="22"/>
                <w:lang w:val="zh-CN" w:bidi="zh-CN"/>
              </w:rPr>
              <w:t>1</w:t>
            </w:r>
          </w:p>
        </w:tc>
        <w:tc>
          <w:tcPr>
            <w:tcW w:w="771"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57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17"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611"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58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611"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8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70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6"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265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r>
              <w:rPr>
                <w:rFonts w:hint="eastAsia" w:ascii="宋体" w:hAnsi="宋体" w:eastAsia="宋体" w:cs="宋体"/>
                <w:kern w:val="0"/>
                <w:sz w:val="24"/>
                <w:szCs w:val="22"/>
                <w:lang w:val="zh-CN" w:bidi="zh-CN"/>
              </w:rPr>
              <w:t>2</w:t>
            </w:r>
          </w:p>
        </w:tc>
        <w:tc>
          <w:tcPr>
            <w:tcW w:w="771"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57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17"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611"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58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611"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8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70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6"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265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r>
              <w:rPr>
                <w:rFonts w:hint="eastAsia" w:ascii="宋体" w:hAnsi="宋体" w:eastAsia="宋体" w:cs="宋体"/>
                <w:kern w:val="0"/>
                <w:sz w:val="24"/>
                <w:szCs w:val="22"/>
                <w:lang w:val="zh-CN" w:bidi="zh-CN"/>
              </w:rPr>
              <w:t>3</w:t>
            </w:r>
          </w:p>
        </w:tc>
        <w:tc>
          <w:tcPr>
            <w:tcW w:w="771"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57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17"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611"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58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611"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8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70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6"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425"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c>
          <w:tcPr>
            <w:tcW w:w="2659" w:type="dxa"/>
            <w:noWrap w:val="0"/>
            <w:vAlign w:val="top"/>
          </w:tcPr>
          <w:p>
            <w:pPr>
              <w:autoSpaceDE w:val="0"/>
              <w:autoSpaceDN w:val="0"/>
              <w:spacing w:line="500" w:lineRule="exact"/>
              <w:jc w:val="center"/>
              <w:rPr>
                <w:rFonts w:hint="eastAsia" w:ascii="宋体" w:hAnsi="宋体" w:eastAsia="宋体" w:cs="宋体"/>
                <w:kern w:val="0"/>
                <w:sz w:val="24"/>
                <w:szCs w:val="22"/>
                <w:lang w:val="zh-CN" w:bidi="zh-CN"/>
              </w:rPr>
            </w:pPr>
          </w:p>
        </w:tc>
      </w:tr>
    </w:tbl>
    <w:p>
      <w:pPr>
        <w:pStyle w:val="281"/>
        <w:bidi w:val="0"/>
        <w:ind w:left="0" w:leftChars="0" w:firstLine="0" w:firstLineChars="0"/>
        <w:rPr>
          <w:rFonts w:hint="eastAsia"/>
          <w:lang w:val="en-US" w:eastAsia="zh-CN"/>
        </w:rPr>
        <w:sectPr>
          <w:headerReference r:id="rId11" w:type="first"/>
          <w:footerReference r:id="rId12" w:type="first"/>
          <w:pgSz w:w="11907" w:h="16839"/>
          <w:pgMar w:top="1418" w:right="1134" w:bottom="1134" w:left="1418" w:header="1418" w:footer="1134" w:gutter="0"/>
          <w:paperSrc/>
          <w:lnNumType w:countBy="0" w:restart="continuous"/>
          <w:pgNumType w:fmt="decimal"/>
          <w:cols w:space="720" w:num="1"/>
          <w:rtlGutter w:val="0"/>
          <w:docGrid w:linePitch="312" w:charSpace="0"/>
        </w:sectPr>
      </w:pPr>
    </w:p>
    <w:p>
      <w:pPr>
        <w:pStyle w:val="369"/>
        <w:bidi w:val="0"/>
        <w:ind w:left="0" w:leftChars="0" w:firstLine="0" w:firstLineChars="0"/>
        <w:rPr>
          <w:rFonts w:hint="eastAsia"/>
          <w:lang w:val="en-US" w:eastAsia="zh-CN"/>
        </w:rPr>
      </w:pPr>
    </w:p>
    <w:p>
      <w:pPr>
        <w:pStyle w:val="370"/>
        <w:bidi w:val="0"/>
        <w:ind w:left="0" w:leftChars="0" w:firstLine="0" w:firstLineChars="0"/>
        <w:rPr>
          <w:rFonts w:hint="eastAsia"/>
          <w:lang w:val="en-US" w:eastAsia="zh-CN"/>
        </w:rPr>
      </w:pPr>
    </w:p>
    <w:p>
      <w:pPr>
        <w:pStyle w:val="297"/>
        <w:bidi w:val="0"/>
        <w:jc w:val="center"/>
        <w:rPr>
          <w:rFonts w:hint="eastAsia"/>
          <w:lang w:val="en-US" w:eastAsia="zh-CN"/>
        </w:rPr>
      </w:pPr>
      <w:bookmarkStart w:id="456" w:name="_Toc16034"/>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评估指标体系框架示例</w:t>
      </w:r>
      <w:bookmarkEnd w:id="456"/>
    </w:p>
    <w:p>
      <w:pPr>
        <w:pStyle w:val="298"/>
        <w:bidi w:val="0"/>
        <w:rPr>
          <w:rFonts w:hint="eastAsia"/>
          <w:lang w:val="en-US" w:eastAsia="zh-CN"/>
        </w:rPr>
      </w:pPr>
      <w:r>
        <w:rPr>
          <w:rFonts w:hint="eastAsia"/>
          <w:lang w:val="en-US" w:eastAsia="zh-CN"/>
        </w:rPr>
        <w:t>单体建筑评估指标</w:t>
      </w:r>
    </w:p>
    <w:tbl>
      <w:tblPr>
        <w:tblStyle w:val="88"/>
        <w:tblW w:w="14328"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641"/>
        <w:gridCol w:w="746"/>
        <w:gridCol w:w="399"/>
        <w:gridCol w:w="693"/>
        <w:gridCol w:w="799"/>
        <w:gridCol w:w="427"/>
        <w:gridCol w:w="475"/>
        <w:gridCol w:w="744"/>
        <w:gridCol w:w="1199"/>
        <w:gridCol w:w="427"/>
        <w:gridCol w:w="4527"/>
        <w:gridCol w:w="666"/>
        <w:gridCol w:w="719"/>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一级指标得分占比</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二级指标得分占比</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三级指标得分占比</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w:t>
            </w: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分值标准</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建筑属性（周边道路、地势）</w:t>
            </w: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平面布置</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和周边组团的防火间距</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符合现行规范要求；间距满足现行规范要求50%以上；间距满足现行规范要求50%以下</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建筑内的分隔措施</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火灾危险性较大部位与其他部位的分隔措施有完整有效的分隔措施；采取一定分隔措施但不完善；无分隔措施</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场所之间分隔措施</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可燃库房、商店、作坊与其他场所的分隔有完整有效的分隔措施；采取一定分隔措施但不完善；无分隔措施</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99" w:type="dxa"/>
            <w:vMerge w:val="restart"/>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建筑防火</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19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建筑指标</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面积、高度、开敞情况</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建筑构造</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木结构；砖木结构；窑洞、石头（转化为荷载）</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室内装修毒性</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毒性不大：较大：非常大</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restart"/>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199"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火灾荷载（包括装修）</w:t>
            </w:r>
          </w:p>
        </w:tc>
        <w:tc>
          <w:tcPr>
            <w:tcW w:w="427" w:type="dxa"/>
            <w:tcBorders>
              <w:top w:val="single" w:color="000000" w:sz="4" w:space="0"/>
              <w:left w:val="single" w:color="000000" w:sz="4" w:space="0"/>
              <w:bottom w:val="nil"/>
              <w:right w:val="single" w:color="000000" w:sz="4" w:space="0"/>
            </w:tcBorders>
            <w:noWrap w:val="0"/>
            <w:vAlign w:val="center"/>
          </w:tcPr>
          <w:p>
            <w:pP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固定可燃物（建筑结构、装修）无可燃装修；有可燃装修占地小于墙地面积50%；有可燃装修占地大于墙地面积50%</w:t>
            </w:r>
          </w:p>
        </w:tc>
        <w:tc>
          <w:tcPr>
            <w:tcW w:w="666" w:type="dxa"/>
            <w:tcBorders>
              <w:top w:val="nil"/>
              <w:left w:val="nil"/>
              <w:bottom w:val="nil"/>
              <w:right w:val="nil"/>
            </w:tcBorders>
            <w:noWrap/>
            <w:vAlign w:val="bottom"/>
          </w:tcPr>
          <w:p>
            <w:pP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移动可燃物（日常使用的家具及用品、经营场所内的货物）</w:t>
            </w:r>
          </w:p>
        </w:tc>
        <w:tc>
          <w:tcPr>
            <w:tcW w:w="666" w:type="dxa"/>
            <w:tcBorders>
              <w:top w:val="nil"/>
              <w:left w:val="nil"/>
              <w:bottom w:val="nil"/>
              <w:right w:val="nil"/>
            </w:tcBorders>
            <w:noWrap/>
            <w:vAlign w:val="bottom"/>
          </w:tcPr>
          <w:p>
            <w:pP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日常使用的家具及用品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auto" w:sz="4" w:space="0"/>
              <w:left w:val="single" w:color="000000" w:sz="4" w:space="0"/>
              <w:bottom w:val="single" w:color="auto" w:sz="4" w:space="0"/>
              <w:right w:val="single" w:color="000000" w:sz="4" w:space="0"/>
            </w:tcBorders>
            <w:noWrap w:val="0"/>
            <w:vAlign w:val="center"/>
          </w:tcPr>
          <w:p>
            <w:pPr>
              <w:widowControl w:val="0"/>
              <w:numPr>
                <w:ilvl w:val="2"/>
                <w:numId w:val="0"/>
              </w:numPr>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r>
              <w:rPr>
                <w:rFonts w:hint="eastAsia" w:ascii="黑体" w:hAnsi="Times New Roman" w:eastAsia="黑体" w:cs="Times New Roman"/>
                <w:kern w:val="2"/>
                <w:sz w:val="21"/>
                <w:szCs w:val="21"/>
                <w:lang w:val="en-US" w:eastAsia="zh-CN" w:bidi="ar-SA"/>
              </w:rPr>
              <w:t>3</w:t>
            </w:r>
          </w:p>
        </w:tc>
        <w:tc>
          <w:tcPr>
            <w:tcW w:w="693"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安全疏散</w:t>
            </w:r>
          </w:p>
        </w:tc>
        <w:tc>
          <w:tcPr>
            <w:tcW w:w="427"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建筑内的安全疏散通道</w:t>
            </w:r>
          </w:p>
        </w:tc>
        <w:tc>
          <w:tcPr>
            <w:tcW w:w="42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数量及宽度、距离符合要求；达到要求的70%以上；达到要求的70%以下</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数量及宽度、距离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占用疏散通道达到要求的70%以上；达到要求的30-70%；占用疏散通道</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占用堵塞封闭安全疏散的行为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有且合理有效；有但适用性不强；无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是否有补救措施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有且符合规范要求；有但效果较差；无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应急照明及标志的设置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9" w:type="dxa"/>
            <w:tcBorders>
              <w:top w:val="nil"/>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组团周边消防道路</w:t>
            </w:r>
          </w:p>
        </w:tc>
        <w:tc>
          <w:tcPr>
            <w:tcW w:w="427"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重点建筑周边扑救条件</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救援条件良好：一般：较差</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9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26"/>
                <w:rFonts w:hint="eastAsia" w:ascii="宋体" w:hAnsi="宋体" w:eastAsia="宋体" w:cs="宋体"/>
                <w:sz w:val="21"/>
                <w:szCs w:val="21"/>
                <w:lang w:val="en-US" w:eastAsia="zh-CN" w:bidi="ar"/>
              </w:rPr>
            </w:pPr>
            <w:r>
              <w:rPr>
                <w:rStyle w:val="526"/>
                <w:rFonts w:hint="eastAsia" w:ascii="宋体" w:hAnsi="宋体" w:eastAsia="宋体" w:cs="宋体"/>
                <w:sz w:val="21"/>
                <w:szCs w:val="21"/>
                <w:lang w:val="en-US" w:eastAsia="zh-CN" w:bidi="ar"/>
              </w:rPr>
              <w:t>其他因素</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26"/>
                <w:rFonts w:hint="eastAsia" w:ascii="宋体" w:hAnsi="宋体" w:eastAsia="宋体" w:cs="宋体"/>
                <w:sz w:val="21"/>
                <w:szCs w:val="21"/>
                <w:lang w:val="en-US" w:eastAsia="zh-CN" w:bidi="ar"/>
              </w:rPr>
              <w:t>（</w:t>
            </w:r>
            <w:r>
              <w:rPr>
                <w:rStyle w:val="527"/>
                <w:rFonts w:hint="eastAsia" w:ascii="宋体" w:hAnsi="宋体" w:eastAsia="宋体" w:cs="宋体"/>
                <w:sz w:val="21"/>
                <w:szCs w:val="21"/>
                <w:lang w:val="en-US" w:eastAsia="zh-CN" w:bidi="ar"/>
              </w:rPr>
              <w:t>公众影响度及历史价值</w:t>
            </w:r>
            <w:r>
              <w:rPr>
                <w:rStyle w:val="526"/>
                <w:rFonts w:hint="eastAsia" w:ascii="宋体" w:hAnsi="宋体" w:eastAsia="宋体" w:cs="宋体"/>
                <w:sz w:val="21"/>
                <w:szCs w:val="21"/>
                <w:lang w:val="en-US" w:eastAsia="zh-CN" w:bidi="ar"/>
              </w:rPr>
              <w:t>）</w:t>
            </w:r>
          </w:p>
        </w:tc>
        <w:tc>
          <w:tcPr>
            <w:tcW w:w="427"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保护等级</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国家级、省级、市县级</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年限</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&gt;500；200-500；&lt;200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容纳人数</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10人以下；10-30；30人以上</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tbl>
            <w:tblPr>
              <w:tblStyle w:val="89"/>
              <w:tblW w:w="562"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562"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vertAlign w:val="baseline"/>
                      <w:lang w:val="en-US" w:eastAsia="zh-CN" w:bidi="ar"/>
                    </w:rPr>
                  </w:pPr>
                </w:p>
              </w:tc>
            </w:tr>
          </w:tbl>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火灾危险源</w:t>
            </w: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用火用气</w:t>
            </w: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炊事及采暖用火</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周围的防火隔离保护（继续细化分级）1、是否在2m范围采用不燃材料；</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2、烟囱设置是否穿过可燃构件时的防火措施</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3、使用明火炉灶时的看护管理</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用气（合规性）</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住人的房间和场所内是否存放使用瓶装液化气</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液化石油气与其他的安全距离</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使用燃气场所的通风及管道的敷设</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液体燃料的使用</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是否安全存放</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存放使用的安全操作</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3"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用电</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设备及电力线路</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架空电力线路的敷设与可燃建筑及堆场的距离</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电表箱及线路敷设</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电表箱的敷设位置及防护措施</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导线的耐压等级、流量、机械强度</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大功率动力设备的使用</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使用时的安全防护措施</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是否采用独立电表箱</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开关箱与电力设备之间的连接方式是否合规</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照明采暖灯具及线路</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照明采暖是否采用大功率设备</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可燃物的安全距离</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穿管保护是否到位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雷击</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防直击雷保护</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是否完好有效</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46"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预警和报警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警报设施</w:t>
            </w: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火灾自动报警系统</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文物建筑、公共活动场所、经营性场所的设置情况</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有且布置全面合理；有但未全面覆盖；无或较少</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传统的火灾自动报警系统或独立烟感均可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是否设有全覆盖的图像型火灾探测器</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有；部分有；无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是否设有火灾报警按钮</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建筑和公共区域均有；仅建筑内有；无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3"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9"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电气火灾监控</w:t>
            </w:r>
          </w:p>
        </w:tc>
        <w:tc>
          <w:tcPr>
            <w:tcW w:w="427"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经营性场所及可燃建筑的设置情况</w:t>
            </w:r>
          </w:p>
        </w:tc>
        <w:tc>
          <w:tcPr>
            <w:tcW w:w="427"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大部分设置；个别设置；未设置</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是否接入消防数据平台</w:t>
            </w:r>
          </w:p>
        </w:tc>
        <w:tc>
          <w:tcPr>
            <w:tcW w:w="42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接入；未接入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设置是否规范</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规范；不规范</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广播通信（报警设施）</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公用区域设有广播设施</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有专用；有合用；无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建筑内设有消防广播</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设置率大于70%；设置率30%-70%；设置率小于30%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与火灾自动报警系统联动情况</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能联动进行广播；不能联动但能手动启动广播；</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消防配电系统</w:t>
            </w:r>
          </w:p>
        </w:tc>
        <w:tc>
          <w:tcPr>
            <w:tcW w:w="427" w:type="dxa"/>
            <w:vMerge w:val="restart"/>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消防电源的负荷等级的合规性及可靠性</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符合规范要求、安全可靠；负荷等级满足要求但存在一定的安全风险；负荷等级不满足要求，风险较高</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配电线路的选型及敷设</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符合规范要求、安全可靠；负荷等级满足要求但存在一定的安全风险；负荷等级不满足要求，风险较高</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消防控制室的设置</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有专门的消防控制室，设置符合规范要求；与其他合用；无消防控制室，但报警信息能及时发送到管理人员；报警信息不能被及时获知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46"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自救条件能力及消防安全管理</w:t>
            </w:r>
          </w:p>
        </w:tc>
        <w:tc>
          <w:tcPr>
            <w:tcW w:w="399"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3"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联防联动情况</w:t>
            </w:r>
          </w:p>
        </w:tc>
        <w:tc>
          <w:tcPr>
            <w:tcW w:w="427" w:type="dxa"/>
            <w:tcBorders>
              <w:top w:val="nil"/>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nil"/>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联动机制</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建立情况：有且完善；有，存在缺陷；无或形态虚设</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站点设置及设备配置</w:t>
            </w:r>
          </w:p>
        </w:tc>
        <w:tc>
          <w:tcPr>
            <w:tcW w:w="427"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布局合理，设备齐全；有设置，存在缺陷；无或严重缺陷</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救援实战能力</w:t>
            </w:r>
          </w:p>
        </w:tc>
        <w:tc>
          <w:tcPr>
            <w:tcW w:w="427"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能力强；中等；较差</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体系</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组织机构建立</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机构健全；有机构但不够健全；未设置组织机构</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安全管理人员配备</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配备人员的数量及素质：数量全、素质高；有但数量及素质均有欠缺；距要求差距较大</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防控队伍的建立</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有志愿消防队，人员素质高；有志愿消防队，但人员能力素质一般；无志愿消防队，但有相关人员</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火灾防控制度</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制度建立</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有全面且落实到位；有但部分短缺，落实情况一般；短缺严重且落实情况较差</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宣传培训及演练</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宣传培训</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宣传培训频次高、效果好；有宣传但效果一般；宣传培训较少</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演练方案的制定及落实</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有方案且定期演练；有方案但演练次数较少；无方案或未进行演练</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安全检查</w:t>
            </w:r>
          </w:p>
        </w:tc>
        <w:tc>
          <w:tcPr>
            <w:tcW w:w="427" w:type="dxa"/>
            <w:tcBorders>
              <w:top w:val="nil"/>
              <w:left w:val="nil"/>
              <w:bottom w:val="nil"/>
              <w:right w:val="nil"/>
            </w:tcBorders>
            <w:noWrap/>
            <w:vAlign w:val="bottom"/>
          </w:tcPr>
          <w:p>
            <w:pP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日常巡查</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巡查频次高且内容全面；巡查频次一般，内容有缺项；无巡查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安全检查</w:t>
            </w:r>
          </w:p>
        </w:tc>
        <w:tc>
          <w:tcPr>
            <w:tcW w:w="427" w:type="dxa"/>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定期开展安全检查且能有效发现隐患信息；有安全检查但隐患发现一般；无安全检查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隐患整改情况</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发现情况及时整改到位；有整改但不彻底；隐患长期未得到整改</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6"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灭火设施</w:t>
            </w:r>
          </w:p>
        </w:tc>
        <w:tc>
          <w:tcPr>
            <w:tcW w:w="399"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3"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9"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消防水源</w:t>
            </w:r>
          </w:p>
        </w:tc>
        <w:tc>
          <w:tcPr>
            <w:tcW w:w="427"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天然水源（地表水）</w:t>
            </w:r>
          </w:p>
        </w:tc>
        <w:tc>
          <w:tcPr>
            <w:tcW w:w="427" w:type="dxa"/>
            <w:vMerge w:val="restart"/>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有可利用的消防水源且可靠性较高；有可利用的消防水源但季节性较强；无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市政管网</w:t>
            </w:r>
          </w:p>
        </w:tc>
        <w:tc>
          <w:tcPr>
            <w:tcW w:w="427"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有符合要求，可靠性高；有但用水不能完全保证；无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消防水池</w:t>
            </w:r>
          </w:p>
        </w:tc>
        <w:tc>
          <w:tcPr>
            <w:tcW w:w="427"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有，符合要求；有但容积及补水措施等不可靠；无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高位消防水池</w:t>
            </w:r>
          </w:p>
        </w:tc>
        <w:tc>
          <w:tcPr>
            <w:tcW w:w="427"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有足够的容量；有容量较小；无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*水灭火系统</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室外消防栓</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按规范设置且有效（或无需设置）；设置但部分有效；未设置或损坏严重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按规范设置且有效（或无需设置）；设置但部分有效；未设置或损坏严重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自动喷水系统</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按规范设置且有效（或无需设置）；设置但部分有效；未设置或损坏严重</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*其他灭火设施</w:t>
            </w: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水喷雾</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重点保护对象周边设置有且符合规范要求；有但不规范；</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水幕</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有，用于防火分隔；无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气体灭火系统</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特殊场所设有；无</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厨自灭装置</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按规范设置；未按规范设置</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静水水源及配套</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太平缸或类似功能水源的设置情况：有，可靠且方便使用；有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可靠及实用性一般；无或严重损坏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消防器材</w:t>
            </w: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有，可靠且方便使用；有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可靠及实用性一般；无或严重损坏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消防桶、消防铲</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防毒面具、急救箱、灭火毯，辅助疏散设施的设置、简易报警设施：有，可靠且方便使用；有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可靠及实用性一般；无或严重损坏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4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6"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消防卷盘</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有，可靠且方便使用；有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可靠及实用性一般；无或严重损坏</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64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746"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p>
      <w:pPr>
        <w:widowControl w:val="0"/>
        <w:bidi w:val="0"/>
        <w:spacing w:before="50" w:beforeLines="50" w:after="50" w:afterLines="50"/>
        <w:ind w:leftChars="0"/>
        <w:jc w:val="both"/>
        <w:rPr>
          <w:rFonts w:hint="eastAsia" w:ascii="黑体" w:hAnsi="Times New Roman" w:eastAsia="黑体" w:cs="Times New Roman"/>
          <w:kern w:val="2"/>
          <w:sz w:val="21"/>
          <w:szCs w:val="21"/>
          <w:lang w:val="en-US" w:eastAsia="zh-CN" w:bidi="ar-SA"/>
        </w:rPr>
      </w:pPr>
    </w:p>
    <w:tbl>
      <w:tblPr>
        <w:tblStyle w:val="88"/>
        <w:tblW w:w="14398"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
        <w:gridCol w:w="655"/>
        <w:gridCol w:w="745"/>
        <w:gridCol w:w="521"/>
        <w:gridCol w:w="772"/>
        <w:gridCol w:w="813"/>
        <w:gridCol w:w="458"/>
        <w:gridCol w:w="490"/>
        <w:gridCol w:w="796"/>
        <w:gridCol w:w="1199"/>
        <w:gridCol w:w="443"/>
        <w:gridCol w:w="4092"/>
        <w:gridCol w:w="794"/>
        <w:gridCol w:w="611"/>
        <w:gridCol w:w="1332"/>
        <w:gridCol w:w="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4398" w:type="dxa"/>
            <w:gridSpan w:val="16"/>
            <w:tcBorders>
              <w:top w:val="nil"/>
              <w:left w:val="nil"/>
              <w:bottom w:val="nil"/>
              <w:right w:val="nil"/>
            </w:tcBorders>
            <w:noWrap w:val="0"/>
            <w:vAlign w:val="center"/>
          </w:tcPr>
          <w:p>
            <w:pPr>
              <w:pStyle w:val="298"/>
              <w:bidi w:val="0"/>
              <w:rPr>
                <w:rFonts w:hint="eastAsia" w:ascii="黑体" w:hAnsi="Times New Roman" w:eastAsia="黑体" w:cs="Times New Roman"/>
                <w:kern w:val="2"/>
                <w:szCs w:val="21"/>
                <w:lang w:val="en-US" w:eastAsia="zh-CN" w:bidi="ar-SA"/>
              </w:rPr>
            </w:pPr>
            <w:r>
              <w:rPr>
                <w:rFonts w:hint="eastAsia"/>
                <w:lang w:val="en-US" w:eastAsia="zh-CN"/>
              </w:rPr>
              <w:br w:type="page"/>
            </w:r>
            <w:r>
              <w:rPr>
                <w:rFonts w:hint="eastAsia"/>
                <w:lang w:val="en-US" w:eastAsia="zh-CN"/>
              </w:rPr>
              <w:br w:type="page"/>
            </w:r>
            <w:r>
              <w:rPr>
                <w:rFonts w:hint="eastAsia"/>
                <w:lang w:val="en-US" w:eastAsia="zh-CN"/>
              </w:rPr>
              <w:br w:type="page"/>
            </w:r>
            <w:r>
              <w:rPr>
                <w:rFonts w:hint="eastAsia"/>
                <w:lang w:val="en-US" w:eastAsia="zh-CN"/>
              </w:rPr>
              <w:t>总体评估指标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978"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一级指标得分占比</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二级指标得分占比</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三级指标得分占比</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w:t>
            </w: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分值标准</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4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总体影响因素</w:t>
            </w: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813"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总平面布局</w:t>
            </w:r>
          </w:p>
        </w:tc>
        <w:tc>
          <w:tcPr>
            <w:tcW w:w="458"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消防分区划分</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整村、镇够均能面积合理的消防组团</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部分区域可划分；不能或仅个别区域可划分</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restart"/>
            <w:tcBorders>
              <w:top w:val="nil"/>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公共避难区</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设有公共避难区，位置合理；设有条件一般；未设</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防火隔离带</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设置的隔离带较宽；已设置但尺寸较小；未设置</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6"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村落疏散通道</w:t>
            </w:r>
          </w:p>
        </w:tc>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设置合理且宽度足；有但宽度较小；</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设置的合理性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能够快速与对外交通相连；道路曲折，连通性一般</w:t>
            </w: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通畅且通行条件好（路面平坦无台阶）；有台阶或被占用</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与外部交通的连接性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2934"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left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消防道路</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528"/>
                <w:rFonts w:hint="eastAsia" w:ascii="宋体" w:hAnsi="宋体" w:eastAsia="宋体" w:cs="宋体"/>
                <w:sz w:val="21"/>
                <w:szCs w:val="21"/>
                <w:lang w:val="en-US" w:eastAsia="zh-CN" w:bidi="ar"/>
              </w:rPr>
              <w:t>消防车道满足要求；部分满足；不满足，</w:t>
            </w:r>
          </w:p>
        </w:tc>
        <w:tc>
          <w:tcPr>
            <w:tcW w:w="794" w:type="dxa"/>
            <w:tcBorders>
              <w:top w:val="nil"/>
              <w:left w:val="nil"/>
              <w:bottom w:val="nil"/>
              <w:right w:val="nil"/>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90" w:hRule="atLeast"/>
        </w:trPr>
        <w:tc>
          <w:tcPr>
            <w:tcW w:w="49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道路通畅性：无固定的隔离桩、栏杆等障碍设施；设有活动栏杆、隔离桩；设有固定栏杆、隔离桩</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3" w:type="dxa"/>
            <w:vMerge w:val="restar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自然地理条件</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周边环境</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地质地貌：山区/平原；植被丰富，有森林火灾波及风险；无该风险</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restart"/>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气候条件</w:t>
            </w:r>
          </w:p>
        </w:tc>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相对湿度：全年降水300-600mm；分级别给分0-0.3</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平均风速：年有风级别及天数</w:t>
            </w:r>
            <w:r>
              <w:rPr>
                <w:rFonts w:hint="eastAsia" w:ascii="宋体" w:hAnsi="宋体" w:cs="宋体"/>
                <w:i w:val="0"/>
                <w:iCs w:val="0"/>
                <w:color w:val="000000"/>
                <w:kern w:val="0"/>
                <w:sz w:val="21"/>
                <w:szCs w:val="21"/>
                <w:u w:val="none"/>
                <w:lang w:val="en-US" w:eastAsia="zh-CN" w:bidi="ar"/>
              </w:rPr>
              <w:t>5级以上天数占年度百分比：无或3%以下：3%-10%；10%以上</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7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13" w:type="dxa"/>
            <w:vMerge w:val="restar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社会影响和人口经济因素</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人口状况</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原著居民和长期居住的非本地居民年龄结构：年轻人占比；高风险人员占比；流动人口占比</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nil"/>
              <w:left w:val="nil"/>
              <w:bottom w:val="nil"/>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restart"/>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经济发展状况</w:t>
            </w:r>
          </w:p>
        </w:tc>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经济水平高；一般；基本没有或较差</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nil"/>
              <w:left w:val="nil"/>
              <w:bottom w:val="nil"/>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特色产业：发达；有，</w:t>
            </w:r>
            <w:r>
              <w:rPr>
                <w:rFonts w:hint="eastAsia" w:ascii="宋体" w:hAnsi="宋体" w:cs="宋体"/>
                <w:i w:val="0"/>
                <w:iCs w:val="0"/>
                <w:color w:val="000000"/>
                <w:kern w:val="0"/>
                <w:sz w:val="21"/>
                <w:szCs w:val="21"/>
                <w:u w:val="none"/>
                <w:lang w:val="en-US" w:eastAsia="zh-CN" w:bidi="ar"/>
              </w:rPr>
              <w:t>与省内整体平均水平持平</w:t>
            </w:r>
            <w:r>
              <w:rPr>
                <w:rFonts w:hint="eastAsia" w:ascii="宋体" w:hAnsi="宋体" w:eastAsia="宋体" w:cs="宋体"/>
                <w:i w:val="0"/>
                <w:iCs w:val="0"/>
                <w:color w:val="000000"/>
                <w:kern w:val="0"/>
                <w:sz w:val="21"/>
                <w:szCs w:val="21"/>
                <w:u w:val="none"/>
                <w:lang w:val="en-US" w:eastAsia="zh-CN" w:bidi="ar"/>
              </w:rPr>
              <w:t>；无或较少</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nil"/>
              <w:left w:val="nil"/>
              <w:bottom w:val="nil"/>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4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火灾危险源</w:t>
            </w:r>
          </w:p>
        </w:tc>
        <w:tc>
          <w:tcPr>
            <w:tcW w:w="52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813" w:type="dxa"/>
            <w:vMerge w:val="restar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用火用气、用液体燃料</w:t>
            </w:r>
          </w:p>
        </w:tc>
        <w:tc>
          <w:tcPr>
            <w:tcW w:w="4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炊事及采暖用火</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周围的防火隔离保护（继续细化分级）：1、是否在2m范围采用不燃材料；设置占比80%以上；40%</w:t>
            </w: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；40%以下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烟囱设置是否穿过可燃构件时的防火措施：采取有效防火措施占比80%以上：；40%以上；40%以下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使用明火炉灶时的看护管理：看护到位占比80%以上；40%以上；40%以下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用气</w:t>
            </w:r>
          </w:p>
        </w:tc>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住人的房间和场所内是否存放使用瓶装液化气：安全设置占比80%以上；40%以上；40%以下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液化石油气与其他的安全距离：符合安全要求占比80%以上；40%以上；40%以下：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使用燃气场所的通风及管道的敷设：安全合理占比80%以上；40%安全设置占比80%以上；30%</w:t>
            </w: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；30%以下；40%以下：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液体燃料的使用</w:t>
            </w:r>
          </w:p>
        </w:tc>
        <w:tc>
          <w:tcPr>
            <w:tcW w:w="4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无或</w:t>
            </w:r>
            <w:r>
              <w:rPr>
                <w:rFonts w:hint="eastAsia" w:ascii="宋体" w:hAnsi="宋体" w:eastAsia="宋体" w:cs="宋体"/>
                <w:i w:val="0"/>
                <w:iCs w:val="0"/>
                <w:color w:val="000000"/>
                <w:kern w:val="0"/>
                <w:sz w:val="21"/>
                <w:szCs w:val="21"/>
                <w:u w:val="none"/>
                <w:lang w:val="en-US" w:eastAsia="zh-CN" w:bidi="ar"/>
              </w:rPr>
              <w:t>安全存放</w:t>
            </w:r>
            <w:r>
              <w:rPr>
                <w:rFonts w:hint="eastAsia" w:ascii="宋体" w:hAnsi="宋体" w:cs="宋体"/>
                <w:i w:val="0"/>
                <w:iCs w:val="0"/>
                <w:color w:val="000000"/>
                <w:kern w:val="0"/>
                <w:sz w:val="21"/>
                <w:szCs w:val="21"/>
                <w:u w:val="none"/>
                <w:lang w:val="en-US" w:eastAsia="zh-CN" w:bidi="ar"/>
              </w:rPr>
              <w:t>；存放存在隐患</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无或</w:t>
            </w:r>
            <w:r>
              <w:rPr>
                <w:rFonts w:hint="eastAsia" w:ascii="宋体" w:hAnsi="宋体" w:eastAsia="宋体" w:cs="宋体"/>
                <w:i w:val="0"/>
                <w:iCs w:val="0"/>
                <w:color w:val="000000"/>
                <w:kern w:val="0"/>
                <w:sz w:val="21"/>
                <w:szCs w:val="21"/>
                <w:u w:val="none"/>
                <w:lang w:val="en-US" w:eastAsia="zh-CN" w:bidi="ar"/>
              </w:rPr>
              <w:t>使用</w:t>
            </w:r>
            <w:r>
              <w:rPr>
                <w:rFonts w:hint="eastAsia" w:ascii="宋体" w:hAnsi="宋体" w:cs="宋体"/>
                <w:i w:val="0"/>
                <w:iCs w:val="0"/>
                <w:color w:val="000000"/>
                <w:kern w:val="0"/>
                <w:sz w:val="21"/>
                <w:szCs w:val="21"/>
                <w:u w:val="none"/>
                <w:lang w:val="en-US" w:eastAsia="zh-CN" w:bidi="ar"/>
              </w:rPr>
              <w:t>时</w:t>
            </w:r>
            <w:r>
              <w:rPr>
                <w:rFonts w:hint="eastAsia" w:ascii="宋体" w:hAnsi="宋体" w:eastAsia="宋体" w:cs="宋体"/>
                <w:i w:val="0"/>
                <w:iCs w:val="0"/>
                <w:color w:val="000000"/>
                <w:kern w:val="0"/>
                <w:sz w:val="21"/>
                <w:szCs w:val="21"/>
                <w:u w:val="none"/>
                <w:lang w:val="en-US" w:eastAsia="zh-CN" w:bidi="ar"/>
              </w:rPr>
              <w:t>操作安全</w:t>
            </w:r>
            <w:r>
              <w:rPr>
                <w:rFonts w:hint="eastAsia" w:ascii="宋体" w:hAnsi="宋体" w:cs="宋体"/>
                <w:i w:val="0"/>
                <w:iCs w:val="0"/>
                <w:color w:val="000000"/>
                <w:kern w:val="0"/>
                <w:sz w:val="21"/>
                <w:szCs w:val="21"/>
                <w:u w:val="none"/>
                <w:lang w:val="en-US" w:eastAsia="zh-CN" w:bidi="ar"/>
              </w:rPr>
              <w:t>规范；操作不规范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6"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祭祀用火</w:t>
            </w:r>
          </w:p>
        </w:tc>
        <w:tc>
          <w:tcPr>
            <w:tcW w:w="443"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无或安全使用</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有使用风险</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813" w:type="dxa"/>
            <w:vMerge w:val="restar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用电</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设备及电力线路</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架空电力线路的敷设与可燃建筑及堆场的距离</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敷设合理，距离安全</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小范围设置有风险</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多处敷设不规范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电表箱及线路敷设</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电表箱的敷设位置及防护措施规范设置的占比：占比80%以上；40%以上；40%以下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导线的耐压等级、流量、机械强度：符合要求的占比：占比80%以上；40%</w:t>
            </w: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；40%以下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978"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大功率动力设备的使用</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使用时的安全防护措施：措施到位的占比80%以上；40%</w:t>
            </w: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；40%以下</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978"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是否采用独立电表箱：独立设置的占比80%以上；40%</w:t>
            </w: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；40%以下</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978"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开关箱与电力设备之间的连接方式合规：占比70%以上；</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-70%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照明采暖灯具及线路</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照明采暖是否采用大功率设备：无或仅个别使用；部分使用；大量使用</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与可燃物的安全距离：安全设置占比80%以上；30%</w:t>
            </w: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穿管保护占比80%以上；30%</w:t>
            </w: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7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13" w:type="dxa"/>
            <w:vMerge w:val="restar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施工现场</w:t>
            </w:r>
          </w:p>
        </w:tc>
        <w:tc>
          <w:tcPr>
            <w:tcW w:w="4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可燃材料的堆放</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不燃材料覆盖情况</w:t>
            </w:r>
            <w:r>
              <w:rPr>
                <w:rFonts w:hint="eastAsia" w:ascii="宋体" w:hAnsi="宋体" w:cs="宋体"/>
                <w:i w:val="0"/>
                <w:iCs w:val="0"/>
                <w:color w:val="000000"/>
                <w:kern w:val="0"/>
                <w:sz w:val="21"/>
                <w:szCs w:val="21"/>
                <w:u w:val="none"/>
                <w:lang w:val="en-US" w:eastAsia="zh-CN" w:bidi="ar"/>
              </w:rPr>
              <w:t>良好；有覆盖不全面的情况；无覆盖</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FF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与可燃物之间的间距</w:t>
            </w:r>
            <w:r>
              <w:rPr>
                <w:rFonts w:hint="eastAsia" w:ascii="宋体" w:hAnsi="宋体" w:cs="宋体"/>
                <w:i w:val="0"/>
                <w:iCs w:val="0"/>
                <w:color w:val="000000"/>
                <w:kern w:val="0"/>
                <w:sz w:val="21"/>
                <w:szCs w:val="21"/>
                <w:u w:val="none"/>
                <w:lang w:val="en-US" w:eastAsia="zh-CN" w:bidi="ar"/>
              </w:rPr>
              <w:t>满足规范要求；有距离但较近；无防火距离</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FF0000"/>
                <w:sz w:val="21"/>
                <w:szCs w:val="21"/>
                <w:u w:val="none"/>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消防器材的配备</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配备</w:t>
            </w:r>
            <w:r>
              <w:rPr>
                <w:rFonts w:hint="eastAsia" w:ascii="宋体" w:hAnsi="宋体" w:cs="宋体"/>
                <w:i w:val="0"/>
                <w:iCs w:val="0"/>
                <w:color w:val="000000"/>
                <w:kern w:val="0"/>
                <w:sz w:val="21"/>
                <w:szCs w:val="21"/>
                <w:u w:val="none"/>
                <w:lang w:val="en-US" w:eastAsia="zh-CN" w:bidi="ar"/>
              </w:rPr>
              <w:t>充足</w:t>
            </w:r>
            <w:r>
              <w:rPr>
                <w:rFonts w:hint="eastAsia" w:ascii="宋体" w:hAnsi="宋体" w:eastAsia="宋体" w:cs="宋体"/>
                <w:i w:val="0"/>
                <w:iCs w:val="0"/>
                <w:color w:val="000000"/>
                <w:kern w:val="0"/>
                <w:sz w:val="21"/>
                <w:szCs w:val="21"/>
                <w:u w:val="none"/>
                <w:lang w:val="en-US" w:eastAsia="zh-CN" w:bidi="ar"/>
              </w:rPr>
              <w:t>、数量型号</w:t>
            </w:r>
            <w:r>
              <w:rPr>
                <w:rFonts w:hint="eastAsia" w:ascii="宋体" w:hAnsi="宋体" w:cs="宋体"/>
                <w:i w:val="0"/>
                <w:iCs w:val="0"/>
                <w:color w:val="000000"/>
                <w:kern w:val="0"/>
                <w:sz w:val="21"/>
                <w:szCs w:val="21"/>
                <w:u w:val="none"/>
                <w:lang w:val="en-US" w:eastAsia="zh-CN" w:bidi="ar"/>
              </w:rPr>
              <w:t>适用、有效；有配备，数量不足；未配备</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FF0000"/>
                <w:sz w:val="21"/>
                <w:szCs w:val="21"/>
                <w:u w:val="none"/>
              </w:rPr>
            </w:pPr>
          </w:p>
        </w:tc>
        <w:tc>
          <w:tcPr>
            <w:tcW w:w="4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施工中电气设备的使用</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配电装置</w:t>
            </w:r>
            <w:r>
              <w:rPr>
                <w:rFonts w:hint="eastAsia" w:ascii="宋体" w:hAnsi="宋体" w:cs="宋体"/>
                <w:i w:val="0"/>
                <w:iCs w:val="0"/>
                <w:color w:val="000000"/>
                <w:kern w:val="0"/>
                <w:sz w:val="21"/>
                <w:szCs w:val="21"/>
                <w:u w:val="none"/>
                <w:lang w:val="en-US" w:eastAsia="zh-CN" w:bidi="ar"/>
              </w:rPr>
              <w:t>设置</w:t>
            </w:r>
            <w:r>
              <w:rPr>
                <w:rFonts w:hint="eastAsia" w:ascii="宋体" w:hAnsi="宋体" w:eastAsia="宋体" w:cs="宋体"/>
                <w:i w:val="0"/>
                <w:iCs w:val="0"/>
                <w:color w:val="000000"/>
                <w:kern w:val="0"/>
                <w:sz w:val="21"/>
                <w:szCs w:val="21"/>
                <w:u w:val="none"/>
                <w:lang w:val="en-US" w:eastAsia="zh-CN" w:bidi="ar"/>
              </w:rPr>
              <w:t>安全</w:t>
            </w:r>
            <w:r>
              <w:rPr>
                <w:rFonts w:hint="eastAsia" w:ascii="宋体" w:hAnsi="宋体" w:cs="宋体"/>
                <w:i w:val="0"/>
                <w:iCs w:val="0"/>
                <w:color w:val="000000"/>
                <w:kern w:val="0"/>
                <w:sz w:val="21"/>
                <w:szCs w:val="21"/>
                <w:u w:val="none"/>
                <w:lang w:val="en-US" w:eastAsia="zh-CN" w:bidi="ar"/>
              </w:rPr>
              <w:t>、规范；不规范，但隐患较小；存在较大隐患</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FF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无高热灯具或</w:t>
            </w:r>
            <w:r>
              <w:rPr>
                <w:rFonts w:hint="eastAsia" w:ascii="宋体" w:hAnsi="宋体" w:eastAsia="宋体" w:cs="宋体"/>
                <w:i w:val="0"/>
                <w:iCs w:val="0"/>
                <w:color w:val="000000"/>
                <w:kern w:val="0"/>
                <w:sz w:val="21"/>
                <w:szCs w:val="21"/>
                <w:u w:val="none"/>
                <w:lang w:val="en-US" w:eastAsia="zh-CN" w:bidi="ar"/>
              </w:rPr>
              <w:t>高热灯具距可燃物的距离</w:t>
            </w:r>
            <w:r>
              <w:rPr>
                <w:rFonts w:hint="eastAsia" w:ascii="宋体" w:hAnsi="宋体" w:cs="宋体"/>
                <w:i w:val="0"/>
                <w:iCs w:val="0"/>
                <w:color w:val="000000"/>
                <w:kern w:val="0"/>
                <w:sz w:val="21"/>
                <w:szCs w:val="21"/>
                <w:u w:val="none"/>
                <w:lang w:val="en-US" w:eastAsia="zh-CN" w:bidi="ar"/>
              </w:rPr>
              <w:t>安全；有距离但较近；存在较大引燃危险</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FF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线路敷设规范</w:t>
            </w:r>
            <w:r>
              <w:rPr>
                <w:rFonts w:hint="eastAsia" w:ascii="宋体" w:hAnsi="宋体" w:cs="宋体"/>
                <w:i w:val="0"/>
                <w:iCs w:val="0"/>
                <w:color w:val="000000"/>
                <w:kern w:val="0"/>
                <w:sz w:val="21"/>
                <w:szCs w:val="21"/>
                <w:u w:val="none"/>
                <w:lang w:val="en-US" w:eastAsia="zh-CN" w:bidi="ar"/>
              </w:rPr>
              <w:t>；不规范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72"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13"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其他情况（旅游及民俗节庆）</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电动车的充电及存放</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集中充电存放；户外充电存放；室内充电存放</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节庆燃放烟花爆竹、孔明灯</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无此类情况；有，但有相应管理措施；无管理措施</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旅游景点是否设置灭烟器及警示标识</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有且布置全面合理；有但未全面覆盖；无或较少</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7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1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可燃堆垛及可燃物较多场所</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堆垛数量与存放的位置</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数量：无或个别情况且存放安全：</w:t>
            </w:r>
            <w:r>
              <w:rPr>
                <w:rFonts w:hint="eastAsia" w:ascii="宋体" w:hAnsi="宋体" w:cs="宋体"/>
                <w:i w:val="0"/>
                <w:iCs w:val="0"/>
                <w:color w:val="000000"/>
                <w:kern w:val="0"/>
                <w:sz w:val="21"/>
                <w:szCs w:val="21"/>
                <w:u w:val="none"/>
                <w:lang w:val="en-US" w:eastAsia="zh-CN" w:bidi="ar"/>
              </w:rPr>
              <w:t>数量较少；部分存放有隐患；数量多且隐患严重</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位置：存放安全占比安全设置占比80%以上；30%</w:t>
            </w:r>
            <w:r>
              <w:rPr>
                <w:rFonts w:hint="eastAsia" w:ascii="宋体" w:hAnsi="宋体" w:cs="宋体"/>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5"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45"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消防设施</w:t>
            </w:r>
          </w:p>
        </w:tc>
        <w:tc>
          <w:tcPr>
            <w:tcW w:w="521"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2"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813" w:type="dxa"/>
            <w:vMerge w:val="restar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火灾自动报警系统</w:t>
            </w: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文物建筑、公共活动场所、经营性场所的设置情况</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有且布置全面合理；有但未全面覆盖；无或较少；无或较少</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传统的火灾自动报警系统或独立烟感均可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是否设有全覆盖的图像型火灾探测器</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有；部分有；无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是否设有火灾报警按钮</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建筑和公共区域均有；仅建筑内有；无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电气火灾监控</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经营性场所及可燃建筑的设置情况</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大部分设置；个别设置；未设置</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是否接入消防数据平台</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接入；未接入</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设置是否规范</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规范；不规范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广播通信及视频监控</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公用区域设有广播设施</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有专用；有合用；无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建筑内设有消防广播</w:t>
            </w:r>
          </w:p>
        </w:tc>
        <w:tc>
          <w:tcPr>
            <w:tcW w:w="44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设置率大于70%；设置率30%-70%；设置率小于30%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与火灾自动报警系统联动情况</w:t>
            </w:r>
          </w:p>
        </w:tc>
        <w:tc>
          <w:tcPr>
            <w:tcW w:w="44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能联动进行广播；不能联动但能手动启动广播</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72"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13" w:type="dxa"/>
            <w:vMerge w:val="restar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消防配电系统</w:t>
            </w: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0.50</w:t>
            </w:r>
            <w:r>
              <w:rPr>
                <w:rFonts w:hint="eastAsia" w:ascii="宋体" w:hAnsi="宋体" w:eastAsia="宋体" w:cs="宋体"/>
                <w:i w:val="0"/>
                <w:iCs w:val="0"/>
                <w:color w:val="000000"/>
                <w:kern w:val="0"/>
                <w:sz w:val="21"/>
                <w:szCs w:val="21"/>
                <w:u w:val="none"/>
                <w:lang w:val="en-US" w:eastAsia="zh-CN" w:bidi="ar"/>
              </w:rPr>
              <w:t>%</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消防电源的负荷等级的合规性及可靠性</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符合规范要求、安全可靠；负荷等级满足要求但存在一定的安全风险；负荷等级不满足要求，风险较高</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auto" w:sz="4" w:space="0"/>
              <w:left w:val="single" w:color="000000" w:sz="4" w:space="0"/>
              <w:bottom w:val="nil"/>
              <w:right w:val="single" w:color="000000" w:sz="4" w:space="0"/>
            </w:tcBorders>
            <w:noWrap w:val="0"/>
            <w:vAlign w:val="center"/>
          </w:tcPr>
          <w:p>
            <w:pPr>
              <w:tabs>
                <w:tab w:val="left" w:pos="253"/>
              </w:tabs>
              <w:jc w:val="left"/>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0.50%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配电线路的选型及敷设</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符合规范要求、安全可靠；负荷等级满足要求但存在一定的安全风险；负荷等级不满足要求，风险较高；</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消防控制室的设置</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有专门的消防控制室，设置符合规范要求；与其他合用；无消防控制室，但报警信息能及时发送到管理人员；报警信息不能被及时获知</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消防水源</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天然水源（地表水）</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有可利用的消防水源且可靠性较高；有可利用的消防水源但季节性较强；无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市政管网</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有符合要求，可靠性高；有但用水不能完全保证；无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消防水池</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有，供水可靠；有但容积及补水措施等存在隐患；无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高位消防水池</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有足够的容量；有容量较小；无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水灭火系统</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室外消防栓</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重点保护对象周边设置有且符合规范要求；有但不规范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室内消火栓</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重点场所设置率达到70%以上；设置率为30%-70%设置率30%以下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消防卷盘</w:t>
            </w:r>
          </w:p>
        </w:tc>
        <w:tc>
          <w:tcPr>
            <w:tcW w:w="44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重点场所设置率达到70%以上；设置率为30%-70%；设置率30%以下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6"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自动喷水系统</w:t>
            </w:r>
          </w:p>
        </w:tc>
        <w:tc>
          <w:tcPr>
            <w:tcW w:w="44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重点场所设置率达到70%以上；设置率为30%-70%；设置率30%以下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81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其他灭火设施及装备（如小型消防车辆）</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水喷雾/水幕</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重点保护对象周边设置有且符合规范要求；有但不规范；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气体灭火系统</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应设尽设或无应设场所/无需设置亦设；应设未设或未全面设置</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厨自灭装置</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按规范要求设有率达到70%以上；设置率为30%-70%；设置率30%以下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72"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813" w:type="dxa"/>
            <w:vMerge w:val="restart"/>
            <w:tcBorders>
              <w:top w:val="single" w:color="auto"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消防器材</w:t>
            </w:r>
          </w:p>
        </w:tc>
        <w:tc>
          <w:tcPr>
            <w:tcW w:w="458" w:type="dxa"/>
            <w:vMerge w:val="restart"/>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静水水源（太平缸）</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设有率达到70%以上；设置率为30%-70%；设置率30%以下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设有率达到70%以上；设置率为30%-70%；设置率30%以下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2282"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消防桶、消防铲</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设有率达到70%以上；设置率为30%-70%；设置率30%以下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急救箱</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防毒面具</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消防斧</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防火毯</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铁锹</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消防沙</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背负式高压细水雾</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设有率达到70%以上；设置率为30%-70%；设置率30%以下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设施可靠性</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可靠有效性高：一般；差</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55"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45"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消防安全管理</w:t>
            </w:r>
          </w:p>
        </w:tc>
        <w:tc>
          <w:tcPr>
            <w:tcW w:w="521"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2"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13" w:type="dxa"/>
            <w:vMerge w:val="restar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体系</w:t>
            </w: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组织机构建立</w:t>
            </w:r>
          </w:p>
        </w:tc>
        <w:tc>
          <w:tcPr>
            <w:tcW w:w="44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机构健全；有机构但不够健全；未设置组织机构</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安全管理人员配备</w:t>
            </w:r>
          </w:p>
        </w:tc>
        <w:tc>
          <w:tcPr>
            <w:tcW w:w="44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配备人员的数量及素质：数量全、素质高；有但数量及素质均有欠缺；距要求差距较大</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防控队伍的建立</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有志愿消防队，人员素质高；有志愿消防队，但人员能力素质一般；无志愿消防队，但有相关人员</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1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火灾防控制度</w:t>
            </w: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有全面且落实到位；有但部分短缺，落实情况一般；短缺严重且落实情况较差</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72" w:type="dxa"/>
            <w:vMerge w:val="restart"/>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13" w:type="dxa"/>
            <w:vMerge w:val="restar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宣传培训及演练</w:t>
            </w:r>
          </w:p>
        </w:tc>
        <w:tc>
          <w:tcPr>
            <w:tcW w:w="458"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宣传培训</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宣传培训频次高、效果好；有宣传但效果一般；宣传培训较少</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演练方案的制定及落实</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有方案且定期演练；有方案但演练次数较少；无方案或未进行演练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安全检查</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日常巡查</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巡查频次高且内容全面；巡查频次一般，内容有缺项；无巡查</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安全检查</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定期开展安全检查且能有效发现隐患信息；有安全检查但隐患发现一般；无安全检查</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66"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隐患整改情况</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发现情况及时整改到位；有整改但不彻底；隐患长期未得到整改</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7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消防经费投入情况</w:t>
            </w:r>
          </w:p>
        </w:tc>
        <w:tc>
          <w:tcPr>
            <w:tcW w:w="4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消防设施建设和改造经费投入</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已有消防设施建设经费大于10万元；1-10万元；小于1万元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教育培训等其他消防经费投入</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年经费投入大于1万元；1000-1000元；小于1000元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auto" w:sz="4" w:space="0"/>
              <w:left w:val="nil"/>
              <w:bottom w:val="nil"/>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自救能力及救援力量</w:t>
            </w: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2" w:type="dxa"/>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813" w:type="dxa"/>
            <w:vMerge w:val="restar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消防站、点</w:t>
            </w: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微型消防站</w:t>
            </w:r>
          </w:p>
        </w:tc>
        <w:tc>
          <w:tcPr>
            <w:tcW w:w="44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数量及布置位置合理；有但数量较少；无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auto"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消防点</w:t>
            </w:r>
          </w:p>
        </w:tc>
        <w:tc>
          <w:tcPr>
            <w:tcW w:w="44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数量及布置位置合理；有但数量较少；无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火灾防控队伍</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分级设立，人员能力情况</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与周边的联防联控</w:t>
            </w: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有联防联控机制且力量有保障；有机制但力量较弱；无相应机制</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7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3"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志愿消防队</w:t>
            </w:r>
          </w:p>
        </w:tc>
        <w:tc>
          <w:tcPr>
            <w:tcW w:w="458"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人员数量足且能力较强；一般；无或较弱</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72"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13" w:type="dxa"/>
            <w:vMerge w:val="restar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消防设备</w:t>
            </w:r>
          </w:p>
        </w:tc>
        <w:tc>
          <w:tcPr>
            <w:tcW w:w="458"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消防机动车辆的配备情况</w:t>
            </w:r>
          </w:p>
        </w:tc>
        <w:tc>
          <w:tcPr>
            <w:tcW w:w="443"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有小型消防车（摩托车）；有可携带消防器材快速到达的交通工具；无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警报及灭火器材的配备</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设有及时通知报警的设备（如对讲机、警铃）且配备数量齐全；有部分设备；无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灭火及应急器材的配备</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有破拆、灭火工具设备且数量多；有一定设备、器材、无或很少</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最近的消防救援站</w:t>
            </w:r>
          </w:p>
        </w:tc>
        <w:tc>
          <w:tcPr>
            <w:tcW w:w="458"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距离</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最长行车时间5分钟</w:t>
            </w:r>
            <w:r>
              <w:rPr>
                <w:rFonts w:hint="eastAsia" w:ascii="宋体" w:hAnsi="宋体" w:cs="宋体"/>
                <w:i w:val="0"/>
                <w:iCs w:val="0"/>
                <w:color w:val="000000"/>
                <w:kern w:val="0"/>
                <w:sz w:val="21"/>
                <w:szCs w:val="21"/>
                <w:u w:val="none"/>
                <w:lang w:val="en-US" w:eastAsia="zh-CN" w:bidi="ar"/>
              </w:rPr>
              <w:t>以内</w:t>
            </w:r>
            <w:r>
              <w:rPr>
                <w:rFonts w:hint="eastAsia" w:ascii="宋体" w:hAnsi="宋体" w:eastAsia="宋体" w:cs="宋体"/>
                <w:i w:val="0"/>
                <w:iCs w:val="0"/>
                <w:color w:val="000000"/>
                <w:kern w:val="0"/>
                <w:sz w:val="21"/>
                <w:szCs w:val="21"/>
                <w:u w:val="none"/>
                <w:lang w:val="en-US" w:eastAsia="zh-CN" w:bidi="ar"/>
              </w:rPr>
              <w:t>；5-30分钟；30分钟以上</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装备齐全，先进；装备一般；装备较落后</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力量</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国家队；专职队、企业队；无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5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新技术应用</w:t>
            </w: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数字消防的应用</w:t>
            </w:r>
          </w:p>
        </w:tc>
        <w:tc>
          <w:tcPr>
            <w:tcW w:w="45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消防大数据平台的设立</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有且使用效果较好；有，效果一般；无</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重点场所的覆盖率</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重点场所设置率达到70%以上；设置率为30%-70%；设置率30%以下</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消防安全全面性</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652"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72" w:type="dxa"/>
            <w:vMerge w:val="restart"/>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信息的推送</w:t>
            </w:r>
          </w:p>
        </w:tc>
        <w:tc>
          <w:tcPr>
            <w:tcW w:w="458" w:type="dxa"/>
            <w:vMerge w:val="restart"/>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6" w:type="dxa"/>
            <w:vMerge w:val="restart"/>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层级设置合理，信息推送及时</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效果好且经济适用；效果好但费用较高；效果较差</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5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45"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信息的保存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信息保存满足使用且符合安全要求；基本满足使用；信息未保存或保存但有安全隐患</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5" w:type="dxa"/>
          <w:trHeight w:val="326" w:hRule="atLeast"/>
        </w:trPr>
        <w:tc>
          <w:tcPr>
            <w:tcW w:w="492"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65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74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100.00%</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0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widowControl w:val="0"/>
        <w:numPr>
          <w:ilvl w:val="0"/>
          <w:numId w:val="23"/>
        </w:numPr>
        <w:autoSpaceDE w:val="0"/>
        <w:autoSpaceDN w:val="0"/>
        <w:bidi w:val="0"/>
        <w:jc w:val="both"/>
        <w:rPr>
          <w:rFonts w:hint="eastAsia" w:ascii="Calibri" w:hAnsi="Calibri" w:eastAsia="宋体" w:cs="Times New Roman"/>
          <w:sz w:val="18"/>
          <w:szCs w:val="18"/>
          <w:lang w:val="en-US" w:eastAsia="zh-CN" w:bidi="ar-SA"/>
        </w:rPr>
      </w:pPr>
      <w:r>
        <w:rPr>
          <w:rFonts w:hint="eastAsia" w:ascii="Calibri" w:hAnsi="Calibri" w:eastAsia="宋体" w:cs="Times New Roman"/>
          <w:sz w:val="18"/>
          <w:szCs w:val="18"/>
          <w:lang w:val="en-US" w:eastAsia="zh-CN" w:bidi="ar-SA"/>
        </w:rPr>
        <w:t>得分标准：三级指标如没有细分指标时各项得分按该项标准分值均分，如标准为两档，则分值分为两档，如标准为三档，则为3等分，例如：总分为3分，则从优至劣得分分别为2-3分、1-2分、0-1分；如三级指标还有细分指标时，需先将三级指标按细分指标数进行均分后再分解；</w:t>
      </w:r>
    </w:p>
    <w:p>
      <w:pPr>
        <w:widowControl w:val="0"/>
        <w:numPr>
          <w:ilvl w:val="0"/>
          <w:numId w:val="23"/>
        </w:numPr>
        <w:autoSpaceDE w:val="0"/>
        <w:autoSpaceDN w:val="0"/>
        <w:bidi w:val="0"/>
        <w:jc w:val="both"/>
        <w:rPr>
          <w:rFonts w:hint="eastAsia" w:ascii="Calibri" w:hAnsi="Calibri" w:eastAsia="宋体" w:cs="Times New Roman"/>
          <w:sz w:val="18"/>
          <w:szCs w:val="18"/>
          <w:lang w:val="en-US" w:eastAsia="zh-CN" w:bidi="ar-SA"/>
        </w:rPr>
      </w:pPr>
      <w:r>
        <w:rPr>
          <w:rFonts w:hint="eastAsia" w:ascii="Calibri" w:hAnsi="Calibri" w:eastAsia="宋体" w:cs="Times New Roman"/>
          <w:sz w:val="18"/>
          <w:szCs w:val="18"/>
          <w:lang w:val="en-US" w:eastAsia="zh-CN" w:bidi="ar-SA"/>
        </w:rPr>
        <w:t>表二3.5中消防水源中有任何一项则按照该项的总得分进行分级赋分。如设有高位水池，供水可靠则得3-4.5分；补水或供水存在隐患则得1.6-3分；存在较大供水隐患得0-1.5分</w:t>
      </w:r>
    </w:p>
    <w:p>
      <w:pPr>
        <w:pStyle w:val="281"/>
        <w:bidi w:val="0"/>
        <w:rPr>
          <w:rFonts w:hint="eastAsia"/>
          <w:lang w:val="en-US" w:eastAsia="zh-CN"/>
        </w:rPr>
      </w:pPr>
    </w:p>
    <w:p>
      <w:pPr>
        <w:pStyle w:val="281"/>
        <w:bidi w:val="0"/>
        <w:rPr>
          <w:rFonts w:hint="eastAsia"/>
          <w:lang w:val="en-US" w:eastAsia="zh-CN"/>
        </w:rPr>
      </w:pPr>
    </w:p>
    <w:p>
      <w:pPr>
        <w:pStyle w:val="281"/>
        <w:bidi w:val="0"/>
        <w:rPr>
          <w:rFonts w:hint="eastAsia"/>
          <w:lang w:val="en-US" w:eastAsia="zh-CN"/>
        </w:rPr>
        <w:sectPr>
          <w:pgSz w:w="16839" w:h="11907" w:orient="landscape"/>
          <w:pgMar w:top="1418" w:right="1418" w:bottom="1134" w:left="1134" w:header="1418" w:footer="1134" w:gutter="0"/>
          <w:lnNumType w:countBy="0" w:restart="continuous"/>
          <w:pgNumType w:fmt="decimal"/>
          <w:cols w:space="720" w:num="1"/>
          <w:rtlGutter w:val="0"/>
          <w:docGrid w:linePitch="312" w:charSpace="0"/>
        </w:sectPr>
      </w:pPr>
    </w:p>
    <w:p>
      <w:pPr>
        <w:pStyle w:val="369"/>
        <w:bidi w:val="0"/>
        <w:ind w:left="0" w:leftChars="0" w:firstLine="0" w:firstLineChars="0"/>
        <w:rPr>
          <w:rFonts w:hint="eastAsia"/>
          <w:lang w:val="en-US" w:eastAsia="zh-CN"/>
        </w:rPr>
      </w:pPr>
    </w:p>
    <w:p>
      <w:pPr>
        <w:pStyle w:val="370"/>
        <w:bidi w:val="0"/>
        <w:ind w:left="0" w:leftChars="0" w:firstLine="0" w:firstLineChars="0"/>
        <w:rPr>
          <w:rFonts w:hint="eastAsia"/>
          <w:lang w:val="en-US" w:eastAsia="zh-CN"/>
        </w:rPr>
      </w:pPr>
    </w:p>
    <w:p>
      <w:pPr>
        <w:pStyle w:val="297"/>
        <w:bidi w:val="0"/>
        <w:jc w:val="center"/>
        <w:rPr>
          <w:rFonts w:hint="eastAsia"/>
          <w:lang w:val="en-US" w:eastAsia="zh-CN"/>
        </w:rPr>
      </w:pPr>
      <w:bookmarkStart w:id="457" w:name="_Toc10480"/>
      <w:r>
        <w:rPr>
          <w:rFonts w:hint="eastAsia"/>
          <w:lang w:val="en-US" w:eastAsia="zh-CN"/>
        </w:rPr>
        <w:br w:type="textWrapping"/>
      </w:r>
      <w:r>
        <w:rPr>
          <w:rFonts w:hint="eastAsia"/>
          <w:lang w:val="en-US" w:eastAsia="zh-CN"/>
        </w:rPr>
        <w:t>（规范性）</w:t>
      </w:r>
      <w:r>
        <w:rPr>
          <w:rFonts w:hint="eastAsia"/>
          <w:lang w:val="en-US" w:eastAsia="zh-CN"/>
        </w:rPr>
        <w:br w:type="textWrapping"/>
      </w:r>
      <w:r>
        <w:rPr>
          <w:rFonts w:hint="eastAsia"/>
          <w:lang w:val="en-US" w:eastAsia="zh-CN"/>
        </w:rPr>
        <w:t>评估指标专家打分方法系列示例</w:t>
      </w:r>
      <w:bookmarkEnd w:id="457"/>
    </w:p>
    <w:p>
      <w:pPr>
        <w:numPr>
          <w:ilvl w:val="1"/>
          <w:numId w:val="14"/>
        </w:numPr>
        <w:wordWrap w:val="0"/>
        <w:overflowPunct w:val="0"/>
        <w:autoSpaceDE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58" w:name="_Toc21681"/>
      <w:bookmarkStart w:id="459" w:name="_Toc13387"/>
      <w:r>
        <w:rPr>
          <w:rFonts w:hint="eastAsia" w:ascii="黑体" w:hAnsi="Times New Roman" w:eastAsia="黑体" w:cs="Times New Roman"/>
          <w:kern w:val="21"/>
          <w:sz w:val="21"/>
          <w:lang w:val="en-US" w:eastAsia="zh-CN" w:bidi="ar-SA"/>
        </w:rPr>
        <w:t>模糊集值统计方法确定特征值示范</w:t>
      </w:r>
      <w:bookmarkEnd w:id="458"/>
      <w:bookmarkEnd w:id="459"/>
    </w:p>
    <w:p>
      <w:pPr>
        <w:pStyle w:val="281"/>
        <w:rPr>
          <w:rFonts w:hint="eastAsia"/>
          <w:lang w:eastAsia="zh-CN"/>
        </w:rPr>
      </w:pPr>
      <w:r>
        <w:rPr>
          <w:rFonts w:hint="eastAsia"/>
          <w:lang w:eastAsia="zh-CN"/>
        </w:rPr>
        <w:t>对评估指标</w:t>
      </w:r>
      <w:r>
        <w:rPr>
          <w:rFonts w:hint="eastAsia"/>
          <w:lang w:val="en-US" w:eastAsia="zh-CN"/>
        </w:rPr>
        <w:t>u</w:t>
      </w:r>
      <w:r>
        <w:rPr>
          <w:rFonts w:hint="eastAsia"/>
          <w:vertAlign w:val="subscript"/>
          <w:lang w:val="en-US" w:eastAsia="zh-CN"/>
        </w:rPr>
        <w:t>i</w:t>
      </w:r>
      <w:r>
        <w:rPr>
          <w:rFonts w:hint="eastAsia"/>
          <w:lang w:eastAsia="zh-CN"/>
        </w:rPr>
        <w:t>，评估专家</w:t>
      </w:r>
      <w:r>
        <w:rPr>
          <w:rFonts w:hint="eastAsia"/>
          <w:lang w:val="en-US" w:eastAsia="zh-CN"/>
        </w:rPr>
        <w:t>P</w:t>
      </w:r>
      <w:r>
        <w:rPr>
          <w:rFonts w:hint="eastAsia"/>
          <w:vertAlign w:val="subscript"/>
          <w:lang w:val="en-US" w:eastAsia="zh-CN"/>
        </w:rPr>
        <w:t>i</w:t>
      </w:r>
      <w:r>
        <w:rPr>
          <w:rFonts w:hint="eastAsia"/>
          <w:lang w:eastAsia="zh-CN"/>
        </w:rPr>
        <w:t>结合古城镇村落消防安全评估实际，依据评估标准和对该指标有关情况的了解，给出一个特征值区间</w:t>
      </w:r>
      <w:r>
        <w:rPr>
          <w:rFonts w:hint="eastAsia"/>
          <w:position w:val="-14"/>
          <w:lang w:eastAsia="zh-CN"/>
        </w:rPr>
        <w:object>
          <v:shape id="_x0000_i1025" o:spt="75" type="#_x0000_t75" style="height:19pt;width:37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r>
        <w:rPr>
          <w:rFonts w:hint="eastAsia"/>
          <w:lang w:eastAsia="zh-CN"/>
        </w:rPr>
        <w:t>，由此构成一集值统计系列：</w:t>
      </w:r>
      <w:r>
        <w:rPr>
          <w:rFonts w:hint="eastAsia"/>
          <w:position w:val="-14"/>
          <w:lang w:eastAsia="zh-CN"/>
        </w:rPr>
        <w:object>
          <v:shape id="_x0000_i1034" o:spt="75" type="#_x0000_t75" style="height:19pt;width:183pt;" o:ole="t" filled="f" o:preferrelative="t" stroked="f" coordsize="21600,21600">
            <v:path/>
            <v:fill on="f" focussize="0,0"/>
            <v:stroke on="f"/>
            <v:imagedata r:id="rId17" o:title=""/>
            <o:lock v:ext="edit" aspectratio="t"/>
            <w10:wrap type="none"/>
            <w10:anchorlock/>
          </v:shape>
          <o:OLEObject Type="Embed" ProgID="Equation.KSEE3" ShapeID="_x0000_i1034" DrawAspect="Content" ObjectID="_1468075726" r:id="rId16">
            <o:LockedField>false</o:LockedField>
          </o:OLEObject>
        </w:object>
      </w:r>
      <w:r>
        <w:rPr>
          <w:rFonts w:hint="eastAsia"/>
          <w:lang w:eastAsia="zh-CN"/>
        </w:rPr>
        <w:t>，见表C.1。</w:t>
      </w:r>
    </w:p>
    <w:p>
      <w:pPr>
        <w:pStyle w:val="298"/>
        <w:bidi w:val="0"/>
        <w:rPr>
          <w:rFonts w:hint="eastAsia"/>
          <w:lang w:val="en-US" w:eastAsia="zh-CN"/>
        </w:rPr>
      </w:pPr>
      <w:r>
        <w:rPr>
          <w:rFonts w:hint="eastAsia"/>
          <w:lang w:val="en-US" w:eastAsia="zh-CN"/>
        </w:rPr>
        <w:t>评估指标特征值的估计区间</w:t>
      </w:r>
    </w:p>
    <w:p>
      <w:pPr>
        <w:numPr>
          <w:ilvl w:val="0"/>
          <w:numId w:val="0"/>
        </w:numPr>
        <w:tabs>
          <w:tab w:val="left" w:pos="420"/>
        </w:tabs>
        <w:ind w:leftChars="0"/>
        <w:jc w:val="center"/>
        <w:rPr>
          <w:rFonts w:hint="eastAsia"/>
          <w:lang w:eastAsia="zh-CN"/>
        </w:rPr>
      </w:pPr>
      <w:r>
        <w:rPr>
          <w:rFonts w:hint="eastAsia" w:eastAsia="宋体"/>
          <w:lang w:eastAsia="zh-CN"/>
        </w:rPr>
        <w:drawing>
          <wp:inline distT="0" distB="0" distL="114300" distR="114300">
            <wp:extent cx="4876800" cy="4838700"/>
            <wp:effectExtent l="0" t="0" r="0" b="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18"/>
                    <a:srcRect t="20526"/>
                    <a:stretch>
                      <a:fillRect/>
                    </a:stretch>
                  </pic:blipFill>
                  <pic:spPr>
                    <a:xfrm>
                      <a:off x="0" y="0"/>
                      <a:ext cx="4876800" cy="4838700"/>
                    </a:xfrm>
                    <a:prstGeom prst="rect">
                      <a:avLst/>
                    </a:prstGeom>
                    <a:noFill/>
                    <a:ln>
                      <a:noFill/>
                    </a:ln>
                  </pic:spPr>
                </pic:pic>
              </a:graphicData>
            </a:graphic>
          </wp:inline>
        </w:drawing>
      </w:r>
    </w:p>
    <w:p>
      <w:pPr>
        <w:numPr>
          <w:ilvl w:val="1"/>
          <w:numId w:val="14"/>
        </w:numPr>
        <w:wordWrap w:val="0"/>
        <w:overflowPunct w:val="0"/>
        <w:autoSpaceDE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60" w:name="_Toc10915"/>
      <w:bookmarkStart w:id="461" w:name="_Toc31993"/>
      <w:r>
        <w:rPr>
          <w:rFonts w:hint="eastAsia" w:ascii="黑体" w:hAnsi="Times New Roman" w:eastAsia="黑体" w:cs="Times New Roman"/>
          <w:kern w:val="21"/>
          <w:sz w:val="21"/>
          <w:lang w:val="en-US" w:eastAsia="zh-CN" w:bidi="ar-SA"/>
        </w:rPr>
        <w:t>评估指标特征值区间专家打分表示例</w:t>
      </w:r>
      <w:bookmarkEnd w:id="460"/>
      <w:bookmarkEnd w:id="461"/>
    </w:p>
    <w:p>
      <w:pPr>
        <w:pStyle w:val="281"/>
        <w:rPr>
          <w:rFonts w:hint="eastAsia"/>
          <w:lang w:val="en-US" w:eastAsia="zh-CN"/>
        </w:rPr>
      </w:pPr>
      <w:r>
        <w:rPr>
          <w:rFonts w:hint="eastAsia"/>
          <w:lang w:val="en-US" w:eastAsia="zh-CN"/>
        </w:rPr>
        <w:t>评估专家给出特征值区间参照表D.1填写，指标多时可续页。</w:t>
      </w:r>
    </w:p>
    <w:p>
      <w:pPr>
        <w:pStyle w:val="298"/>
        <w:bidi w:val="0"/>
        <w:rPr>
          <w:rFonts w:hint="eastAsia"/>
          <w:lang w:val="en-US" w:eastAsia="zh-CN"/>
        </w:rPr>
      </w:pPr>
      <w:r>
        <w:rPr>
          <w:rFonts w:hint="eastAsia"/>
          <w:lang w:val="en-US" w:eastAsia="zh-CN"/>
        </w:rPr>
        <w:t>评估指标特征值区间专家打分表示例</w:t>
      </w:r>
    </w:p>
    <w:tbl>
      <w:tblPr>
        <w:tblStyle w:val="88"/>
        <w:tblW w:w="9295"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4"/>
        <w:gridCol w:w="1188"/>
        <w:gridCol w:w="2893"/>
        <w:gridCol w:w="1092"/>
        <w:gridCol w:w="1508"/>
        <w:gridCol w:w="617"/>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982" w:type="dxa"/>
            <w:gridSpan w:val="2"/>
            <w:tcBorders>
              <w:top w:val="single" w:color="000000" w:sz="8"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项目名称</w:t>
            </w:r>
          </w:p>
        </w:tc>
        <w:tc>
          <w:tcPr>
            <w:tcW w:w="7313" w:type="dxa"/>
            <w:gridSpan w:val="5"/>
            <w:tcBorders>
              <w:top w:val="single" w:color="000000" w:sz="8"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982" w:type="dxa"/>
            <w:gridSpan w:val="2"/>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专家姓名</w:t>
            </w:r>
          </w:p>
        </w:tc>
        <w:tc>
          <w:tcPr>
            <w:tcW w:w="2893"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600"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是否评估小组成员</w:t>
            </w: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982" w:type="dxa"/>
            <w:gridSpan w:val="2"/>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所在单位</w:t>
            </w:r>
          </w:p>
        </w:tc>
        <w:tc>
          <w:tcPr>
            <w:tcW w:w="2893"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600"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职务职称</w:t>
            </w: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982" w:type="dxa"/>
            <w:gridSpan w:val="2"/>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从事专业</w:t>
            </w:r>
          </w:p>
        </w:tc>
        <w:tc>
          <w:tcPr>
            <w:tcW w:w="2893"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600"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联系电话</w:t>
            </w:r>
          </w:p>
        </w:tc>
        <w:tc>
          <w:tcPr>
            <w:tcW w:w="1820"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95" w:type="dxa"/>
            <w:gridSpan w:val="7"/>
            <w:tcBorders>
              <w:top w:val="single" w:color="000000" w:sz="4" w:space="0"/>
              <w:left w:val="single" w:color="000000" w:sz="8" w:space="0"/>
              <w:bottom w:val="single" w:color="000000" w:sz="8" w:space="0"/>
              <w:right w:val="single" w:color="000000" w:sz="4" w:space="0"/>
            </w:tcBorders>
            <w:noWrap/>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提示：请您在打分前全面熟悉掌握指标的现实情况，并注重结合现实与理想状况的差距，以十分制进行区间打分。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295" w:type="dxa"/>
            <w:gridSpan w:val="7"/>
            <w:tcBorders>
              <w:top w:val="nil"/>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ight="-107" w:rightChars="-51"/>
              <w:jc w:val="center"/>
              <w:rPr>
                <w:rFonts w:hint="eastAsia"/>
                <w:lang w:eastAsia="zh-CN"/>
              </w:rPr>
            </w:pPr>
            <w:r>
              <w:rPr>
                <w:rFonts w:hint="eastAsia" w:ascii="Times New Roman" w:eastAsia="宋体"/>
                <w:lang w:val="en-US" w:eastAsia="zh-CN"/>
              </w:rPr>
              <w:t>评估指标特征值区间打分记录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94" w:type="dxa"/>
            <w:vMerge w:val="restart"/>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lang w:eastAsia="zh-CN"/>
              </w:rPr>
            </w:pPr>
            <w:r>
              <w:rPr>
                <w:rFonts w:hint="eastAsia" w:ascii="Times New Roman" w:eastAsia="宋体"/>
                <w:lang w:val="en-US" w:eastAsia="zh-CN"/>
              </w:rPr>
              <w:t>序号</w:t>
            </w:r>
          </w:p>
        </w:tc>
        <w:tc>
          <w:tcPr>
            <w:tcW w:w="1188"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lang w:eastAsia="zh-CN"/>
              </w:rPr>
            </w:pPr>
            <w:r>
              <w:rPr>
                <w:rFonts w:hint="eastAsia" w:ascii="Times New Roman" w:eastAsia="宋体"/>
                <w:lang w:val="en-US" w:eastAsia="zh-CN"/>
              </w:rPr>
              <w:t>三级指标名称</w:t>
            </w:r>
          </w:p>
        </w:tc>
        <w:tc>
          <w:tcPr>
            <w:tcW w:w="398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lang w:eastAsia="zh-CN"/>
              </w:rPr>
            </w:pPr>
            <w:r>
              <w:rPr>
                <w:rFonts w:hint="eastAsia" w:ascii="Times New Roman" w:eastAsia="宋体"/>
                <w:lang w:val="en-US" w:eastAsia="zh-CN"/>
              </w:rPr>
              <w:t>基本概况</w:t>
            </w:r>
          </w:p>
        </w:tc>
        <w:tc>
          <w:tcPr>
            <w:tcW w:w="3328" w:type="dxa"/>
            <w:gridSpan w:val="3"/>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lang w:eastAsia="zh-CN"/>
              </w:rPr>
            </w:pPr>
            <w:r>
              <w:rPr>
                <w:rFonts w:hint="eastAsia" w:ascii="Times New Roman" w:eastAsia="宋体"/>
                <w:lang w:val="en-US" w:eastAsia="zh-CN"/>
              </w:rPr>
              <w:t>特征值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94"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lang w:eastAsia="zh-CN"/>
              </w:rPr>
            </w:pPr>
          </w:p>
        </w:tc>
        <w:tc>
          <w:tcPr>
            <w:tcW w:w="1188"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lang w:eastAsia="zh-CN"/>
              </w:rPr>
            </w:pPr>
          </w:p>
        </w:tc>
        <w:tc>
          <w:tcPr>
            <w:tcW w:w="39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lang w:eastAsia="zh-CN"/>
              </w:rPr>
            </w:pPr>
            <w:r>
              <w:rPr>
                <w:rFonts w:hint="eastAsia" w:ascii="Times New Roman" w:eastAsia="宋体"/>
                <w:lang w:val="en-US" w:eastAsia="zh-CN"/>
              </w:rPr>
              <w:t>最低值a</w:t>
            </w: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lang w:eastAsia="zh-CN"/>
              </w:rPr>
            </w:pPr>
            <w:r>
              <w:rPr>
                <w:rFonts w:hint="eastAsia" w:ascii="Times New Roman" w:eastAsia="宋体"/>
                <w:lang w:val="en-US" w:eastAsia="zh-CN"/>
              </w:rPr>
              <w:t>最高值b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94" w:type="dxa"/>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794" w:type="dxa"/>
            <w:tcBorders>
              <w:top w:val="single" w:color="000000" w:sz="4" w:space="0"/>
              <w:left w:val="single" w:color="000000" w:sz="8" w:space="0"/>
              <w:bottom w:val="single" w:color="000000" w:sz="8"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188" w:type="dxa"/>
            <w:tcBorders>
              <w:top w:val="single" w:color="000000" w:sz="4" w:space="0"/>
              <w:left w:val="single" w:color="000000" w:sz="4" w:space="0"/>
              <w:bottom w:val="single" w:color="000000" w:sz="8"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3985" w:type="dxa"/>
            <w:gridSpan w:val="2"/>
            <w:tcBorders>
              <w:top w:val="single" w:color="000000" w:sz="4" w:space="0"/>
              <w:left w:val="single" w:color="000000" w:sz="4" w:space="0"/>
              <w:bottom w:val="single" w:color="000000" w:sz="8"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2125" w:type="dxa"/>
            <w:gridSpan w:val="2"/>
            <w:tcBorders>
              <w:top w:val="single" w:color="000000" w:sz="4" w:space="0"/>
              <w:left w:val="single" w:color="000000" w:sz="4" w:space="0"/>
              <w:bottom w:val="single" w:color="000000" w:sz="8"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203" w:type="dxa"/>
            <w:tcBorders>
              <w:top w:val="single" w:color="000000" w:sz="4" w:space="0"/>
              <w:left w:val="single" w:color="000000" w:sz="4" w:space="0"/>
              <w:bottom w:val="single" w:color="000000" w:sz="8" w:space="0"/>
              <w:right w:val="single" w:color="000000" w:sz="8" w:space="0"/>
            </w:tcBorders>
            <w:noWrap w:val="0"/>
            <w:vAlign w:val="center"/>
          </w:tcPr>
          <w:p>
            <w:pPr>
              <w:numPr>
                <w:ilvl w:val="0"/>
                <w:numId w:val="0"/>
              </w:numPr>
              <w:tabs>
                <w:tab w:val="left" w:pos="420"/>
              </w:tabs>
              <w:ind w:leftChars="0"/>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982" w:type="dxa"/>
            <w:gridSpan w:val="2"/>
            <w:tcBorders>
              <w:top w:val="nil"/>
              <w:left w:val="single" w:color="000000" w:sz="8" w:space="0"/>
              <w:bottom w:val="single" w:color="000000" w:sz="8" w:space="0"/>
              <w:right w:val="single" w:color="000000" w:sz="4" w:space="0"/>
            </w:tcBorders>
            <w:noWrap w:val="0"/>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专家签名</w:t>
            </w:r>
          </w:p>
        </w:tc>
        <w:tc>
          <w:tcPr>
            <w:tcW w:w="2893" w:type="dxa"/>
            <w:tcBorders>
              <w:top w:val="nil"/>
              <w:left w:val="single" w:color="000000" w:sz="4" w:space="0"/>
              <w:bottom w:val="single" w:color="000000" w:sz="8" w:space="0"/>
              <w:right w:val="single" w:color="000000" w:sz="4" w:space="0"/>
            </w:tcBorders>
            <w:noWrap w:val="0"/>
            <w:vAlign w:val="center"/>
          </w:tcPr>
          <w:p>
            <w:pPr>
              <w:numPr>
                <w:ilvl w:val="0"/>
                <w:numId w:val="0"/>
              </w:numPr>
              <w:tabs>
                <w:tab w:val="left" w:pos="420"/>
              </w:tabs>
              <w:ind w:leftChars="0"/>
              <w:rPr>
                <w:rFonts w:hint="eastAsia"/>
                <w:lang w:eastAsia="zh-CN"/>
              </w:rPr>
            </w:pPr>
          </w:p>
        </w:tc>
        <w:tc>
          <w:tcPr>
            <w:tcW w:w="1092" w:type="dxa"/>
            <w:tcBorders>
              <w:top w:val="nil"/>
              <w:left w:val="single" w:color="000000" w:sz="4" w:space="0"/>
              <w:bottom w:val="single" w:color="000000" w:sz="8" w:space="0"/>
              <w:right w:val="single" w:color="000000" w:sz="4" w:space="0"/>
            </w:tcBorders>
            <w:noWrap w:val="0"/>
            <w:vAlign w:val="center"/>
          </w:tcPr>
          <w:p>
            <w:pPr>
              <w:numPr>
                <w:ilvl w:val="0"/>
                <w:numId w:val="0"/>
              </w:numPr>
              <w:tabs>
                <w:tab w:val="left" w:pos="420"/>
              </w:tabs>
              <w:ind w:leftChars="0"/>
              <w:rPr>
                <w:rFonts w:hint="eastAsia"/>
                <w:lang w:eastAsia="zh-CN"/>
              </w:rPr>
            </w:pPr>
            <w:r>
              <w:rPr>
                <w:rFonts w:hint="eastAsia" w:ascii="Times New Roman" w:eastAsia="宋体"/>
                <w:lang w:val="en-US" w:eastAsia="zh-CN"/>
              </w:rPr>
              <w:t>打分日期</w:t>
            </w:r>
          </w:p>
        </w:tc>
        <w:tc>
          <w:tcPr>
            <w:tcW w:w="3328" w:type="dxa"/>
            <w:gridSpan w:val="3"/>
            <w:tcBorders>
              <w:top w:val="nil"/>
              <w:left w:val="single" w:color="000000" w:sz="4" w:space="0"/>
              <w:bottom w:val="single" w:color="000000" w:sz="8" w:space="0"/>
              <w:right w:val="single" w:color="000000" w:sz="4" w:space="0"/>
            </w:tcBorders>
            <w:noWrap w:val="0"/>
            <w:vAlign w:val="center"/>
          </w:tcPr>
          <w:p>
            <w:pPr>
              <w:numPr>
                <w:ilvl w:val="0"/>
                <w:numId w:val="0"/>
              </w:numPr>
              <w:tabs>
                <w:tab w:val="left" w:pos="420"/>
              </w:tabs>
              <w:ind w:leftChars="0"/>
              <w:rPr>
                <w:rFonts w:hint="eastAsia"/>
                <w:lang w:eastAsia="zh-CN"/>
              </w:rPr>
            </w:pPr>
          </w:p>
        </w:tc>
      </w:tr>
    </w:tbl>
    <w:p>
      <w:pPr>
        <w:numPr>
          <w:ilvl w:val="1"/>
          <w:numId w:val="14"/>
        </w:numPr>
        <w:wordWrap w:val="0"/>
        <w:overflowPunct w:val="0"/>
        <w:autoSpaceDE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专家打分法确定指标权重示范</w:t>
      </w:r>
    </w:p>
    <w:p>
      <w:pPr>
        <w:pStyle w:val="281"/>
        <w:rPr>
          <w:rFonts w:hint="eastAsia"/>
          <w:lang w:val="en-US" w:eastAsia="zh-CN"/>
        </w:rPr>
      </w:pPr>
      <w:r>
        <w:rPr>
          <w:rFonts w:hint="eastAsia"/>
          <w:lang w:val="en-US" w:eastAsia="zh-CN"/>
        </w:rPr>
        <w:t>在确定指标权重时，分别向n个专家（一般以10~15名为宜）咨询并征求意见，来确定m个项目的各项评估指标的权重系数。</w:t>
      </w:r>
    </w:p>
    <w:p>
      <w:pPr>
        <w:pStyle w:val="281"/>
        <w:rPr>
          <w:rFonts w:hint="eastAsia"/>
          <w:lang w:val="en-US" w:eastAsia="zh-CN"/>
        </w:rPr>
      </w:pPr>
      <w:r>
        <w:rPr>
          <w:rFonts w:hint="eastAsia"/>
          <w:lang w:val="en-US" w:eastAsia="zh-CN"/>
        </w:rPr>
        <w:t>设第j个专家给出的权重系数为：</w:t>
      </w:r>
      <w:r>
        <w:rPr>
          <w:rFonts w:hint="eastAsia"/>
          <w:position w:val="-14"/>
          <w:lang w:val="en-US" w:eastAsia="zh-CN"/>
        </w:rPr>
        <w:object>
          <v:shape id="_x0000_i1036" o:spt="75" type="#_x0000_t75" style="height:19pt;width:108pt;" o:ole="t" filled="f" o:preferrelative="t" stroked="f" coordsize="21600,21600">
            <v:path/>
            <v:fill on="f" focussize="0,0"/>
            <v:stroke on="f"/>
            <v:imagedata r:id="rId20" o:title=""/>
            <o:lock v:ext="edit" aspectratio="t"/>
            <w10:wrap type="none"/>
            <w10:anchorlock/>
          </v:shape>
          <o:OLEObject Type="Embed" ProgID="Equation.KSEE3" ShapeID="_x0000_i1036" DrawAspect="Content" ObjectID="_1468075727" r:id="rId19">
            <o:LockedField>false</o:LockedField>
          </o:OLEObject>
        </w:object>
      </w:r>
    </w:p>
    <w:p>
      <w:pPr>
        <w:pStyle w:val="281"/>
        <w:rPr>
          <w:rFonts w:hint="eastAsia"/>
          <w:lang w:val="en-US" w:eastAsia="zh-CN"/>
        </w:rPr>
      </w:pPr>
      <w:r>
        <w:rPr>
          <w:rFonts w:hint="eastAsia"/>
          <w:lang w:val="en-US" w:eastAsia="zh-CN"/>
        </w:rPr>
        <w:t>若其误差平方和在允许误差ε范围内，即：</w:t>
      </w:r>
    </w:p>
    <w:p>
      <w:pPr>
        <w:pStyle w:val="281"/>
        <w:ind w:left="0" w:leftChars="0" w:firstLine="0" w:firstLineChars="0"/>
        <w:jc w:val="center"/>
        <w:rPr>
          <w:rFonts w:hint="eastAsia"/>
          <w:lang w:val="en-US" w:eastAsia="zh-CN"/>
        </w:rPr>
      </w:pPr>
      <w:r>
        <w:rPr>
          <w:rFonts w:hint="eastAsia"/>
          <w:lang w:val="en-US" w:eastAsia="zh-CN"/>
        </w:rPr>
        <w:drawing>
          <wp:inline distT="0" distB="0" distL="114300" distR="114300">
            <wp:extent cx="2415540" cy="690245"/>
            <wp:effectExtent l="0" t="0" r="3810" b="14605"/>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1"/>
                    <a:stretch>
                      <a:fillRect/>
                    </a:stretch>
                  </pic:blipFill>
                  <pic:spPr>
                    <a:xfrm>
                      <a:off x="0" y="0"/>
                      <a:ext cx="2415540" cy="690245"/>
                    </a:xfrm>
                    <a:prstGeom prst="rect">
                      <a:avLst/>
                    </a:prstGeom>
                    <a:noFill/>
                    <a:ln>
                      <a:noFill/>
                    </a:ln>
                  </pic:spPr>
                </pic:pic>
              </a:graphicData>
            </a:graphic>
          </wp:inline>
        </w:drawing>
      </w:r>
    </w:p>
    <w:p>
      <w:pPr>
        <w:pStyle w:val="281"/>
        <w:rPr>
          <w:rFonts w:hint="eastAsia"/>
          <w:lang w:val="en-US" w:eastAsia="zh-CN"/>
        </w:rPr>
      </w:pPr>
      <w:r>
        <w:rPr>
          <w:rFonts w:hint="eastAsia"/>
          <w:lang w:val="en-US" w:eastAsia="zh-CN"/>
        </w:rPr>
        <w:t>Ε与项目数m相关，按照小概率事件原则，其建议取值见表C.3。</w:t>
      </w:r>
    </w:p>
    <w:p>
      <w:pPr>
        <w:pStyle w:val="298"/>
        <w:bidi w:val="0"/>
        <w:rPr>
          <w:rFonts w:hint="eastAsia"/>
          <w:lang w:val="en-US" w:eastAsia="zh-CN"/>
        </w:rPr>
      </w:pPr>
      <w:r>
        <w:rPr>
          <w:rFonts w:hint="eastAsia"/>
          <w:lang w:val="en-US" w:eastAsia="zh-CN"/>
        </w:rPr>
        <w:t>建议取值</w:t>
      </w:r>
    </w:p>
    <w:p>
      <w:pPr>
        <w:pStyle w:val="281"/>
        <w:ind w:left="0" w:leftChars="0" w:firstLine="0" w:firstLineChars="0"/>
        <w:jc w:val="center"/>
        <w:rPr>
          <w:rFonts w:hint="default"/>
          <w:lang w:val="en-US" w:eastAsia="zh-CN"/>
        </w:rPr>
      </w:pPr>
      <w:r>
        <w:rPr>
          <w:rFonts w:hint="default"/>
          <w:lang w:val="en-US" w:eastAsia="zh-CN"/>
        </w:rPr>
        <w:drawing>
          <wp:inline distT="0" distB="0" distL="114300" distR="114300">
            <wp:extent cx="5935980" cy="2279650"/>
            <wp:effectExtent l="0" t="0" r="7620" b="6350"/>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22"/>
                    <a:stretch>
                      <a:fillRect/>
                    </a:stretch>
                  </pic:blipFill>
                  <pic:spPr>
                    <a:xfrm>
                      <a:off x="0" y="0"/>
                      <a:ext cx="5935980" cy="2279650"/>
                    </a:xfrm>
                    <a:prstGeom prst="rect">
                      <a:avLst/>
                    </a:prstGeom>
                    <a:noFill/>
                    <a:ln>
                      <a:noFill/>
                    </a:ln>
                  </pic:spPr>
                </pic:pic>
              </a:graphicData>
            </a:graphic>
          </wp:inline>
        </w:drawing>
      </w:r>
    </w:p>
    <w:p>
      <w:pPr>
        <w:numPr>
          <w:ilvl w:val="1"/>
          <w:numId w:val="14"/>
        </w:numPr>
        <w:wordWrap w:val="0"/>
        <w:overflowPunct w:val="0"/>
        <w:autoSpaceDE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指标权重专家打分表示例</w:t>
      </w:r>
    </w:p>
    <w:p>
      <w:pPr>
        <w:pStyle w:val="281"/>
        <w:rPr>
          <w:rFonts w:hint="eastAsia"/>
          <w:lang w:val="en-US" w:eastAsia="zh-CN"/>
        </w:rPr>
      </w:pPr>
      <w:r>
        <w:rPr>
          <w:rFonts w:hint="eastAsia"/>
          <w:lang w:val="en-US" w:eastAsia="zh-CN"/>
        </w:rPr>
        <w:t>专家对指标权重进行打分时参照表C.4填写，指标多时可续页。打分按一、二、三级逐级逐项进行，</w:t>
      </w:r>
    </w:p>
    <w:p>
      <w:pPr>
        <w:pStyle w:val="281"/>
        <w:rPr>
          <w:rFonts w:hint="eastAsia"/>
          <w:lang w:val="en-US" w:eastAsia="zh-CN"/>
        </w:rPr>
      </w:pPr>
      <w:r>
        <w:rPr>
          <w:rFonts w:hint="eastAsia"/>
          <w:lang w:val="en-US" w:eastAsia="zh-CN"/>
        </w:rPr>
        <w:t>每次打分后计算误差平方和，当其值在附录E给出的允许误差范围内时，方可终止该级指标项目打分。</w:t>
      </w:r>
    </w:p>
    <w:p>
      <w:pPr>
        <w:pStyle w:val="281"/>
        <w:rPr>
          <w:rFonts w:hint="eastAsia"/>
          <w:lang w:val="en-US" w:eastAsia="zh-CN"/>
        </w:rPr>
      </w:pPr>
      <w:r>
        <w:rPr>
          <w:rFonts w:hint="eastAsia"/>
          <w:lang w:val="en-US" w:eastAsia="zh-CN"/>
        </w:rPr>
        <w:t>专家权重系数赋值有效值取小数点后两位。</w:t>
      </w:r>
    </w:p>
    <w:p>
      <w:pPr>
        <w:pStyle w:val="298"/>
        <w:bidi w:val="0"/>
        <w:rPr>
          <w:rFonts w:hint="eastAsia"/>
          <w:lang w:val="en-US" w:eastAsia="zh-CN"/>
        </w:rPr>
      </w:pPr>
      <w:bookmarkStart w:id="462" w:name="_Toc22261"/>
      <w:bookmarkStart w:id="463" w:name="_Toc23907"/>
      <w:r>
        <w:rPr>
          <w:rFonts w:hint="eastAsia"/>
          <w:lang w:val="en-US" w:eastAsia="zh-CN"/>
        </w:rPr>
        <w:t>指标权重专家打分表示例</w:t>
      </w:r>
      <w:bookmarkEnd w:id="462"/>
      <w:bookmarkEnd w:id="463"/>
    </w:p>
    <w:tbl>
      <w:tblPr>
        <w:tblStyle w:val="88"/>
        <w:tblW w:w="8831"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
        <w:gridCol w:w="715"/>
        <w:gridCol w:w="715"/>
        <w:gridCol w:w="715"/>
        <w:gridCol w:w="715"/>
        <w:gridCol w:w="716"/>
        <w:gridCol w:w="716"/>
        <w:gridCol w:w="716"/>
        <w:gridCol w:w="838"/>
        <w:gridCol w:w="839"/>
        <w:gridCol w:w="716"/>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432" w:type="dxa"/>
            <w:gridSpan w:val="2"/>
            <w:tcBorders>
              <w:top w:val="single" w:color="000000" w:sz="8"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项目名称</w:t>
            </w:r>
          </w:p>
        </w:tc>
        <w:tc>
          <w:tcPr>
            <w:tcW w:w="7408" w:type="dxa"/>
            <w:gridSpan w:val="10"/>
            <w:tcBorders>
              <w:top w:val="single" w:color="000000" w:sz="8"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432" w:type="dxa"/>
            <w:gridSpan w:val="2"/>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专家姓名</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所在单位</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职务职称</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432" w:type="dxa"/>
            <w:gridSpan w:val="2"/>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从事专业</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联系电话</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是否评估小组成员</w:t>
            </w:r>
          </w:p>
        </w:tc>
        <w:tc>
          <w:tcPr>
            <w:tcW w:w="1432" w:type="dxa"/>
            <w:gridSpan w:val="2"/>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8840" w:type="dxa"/>
            <w:gridSpan w:val="12"/>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指标权重打分记录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864" w:type="dxa"/>
            <w:gridSpan w:val="4"/>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一级指标权重</w:t>
            </w:r>
          </w:p>
        </w:tc>
        <w:tc>
          <w:tcPr>
            <w:tcW w:w="2864" w:type="dxa"/>
            <w:gridSpan w:val="4"/>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二级指标权重</w:t>
            </w:r>
          </w:p>
        </w:tc>
        <w:tc>
          <w:tcPr>
            <w:tcW w:w="3112" w:type="dxa"/>
            <w:gridSpan w:val="4"/>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三级指标权重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16" w:type="dxa"/>
            <w:vMerge w:val="restart"/>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指标项目名称</w:t>
            </w: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权重值</w:t>
            </w:r>
          </w:p>
          <w:p>
            <w:pPr>
              <w:numPr>
                <w:ilvl w:val="0"/>
                <w:numId w:val="0"/>
              </w:numPr>
              <w:tabs>
                <w:tab w:val="left" w:pos="420"/>
              </w:tabs>
              <w:ind w:leftChars="0"/>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λ</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（第1次）</w:t>
            </w: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权重值</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λ（第2次）</w:t>
            </w: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权重值</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λ</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（第3次）</w:t>
            </w: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指标项目名称</w:t>
            </w: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权重值</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λ（第1次）</w:t>
            </w: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权重值</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λ（第2次）</w:t>
            </w: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权重值</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λ（第3次）</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指标项目名称</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权重值</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λ</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（第1</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次）</w:t>
            </w: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权重值</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λ</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（第2次）</w:t>
            </w:r>
          </w:p>
        </w:tc>
        <w:tc>
          <w:tcPr>
            <w:tcW w:w="716" w:type="dxa"/>
            <w:vMerge w:val="restart"/>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权重值</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λ</w:t>
            </w:r>
          </w:p>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（第3次）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restart"/>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restart"/>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6" w:type="dxa"/>
            <w:vMerge w:val="continue"/>
            <w:tcBorders>
              <w:top w:val="single" w:color="000000" w:sz="4" w:space="0"/>
              <w:left w:val="single" w:color="000000" w:sz="8"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716" w:type="dxa"/>
            <w:tcBorders>
              <w:top w:val="single" w:color="000000" w:sz="4" w:space="0"/>
              <w:left w:val="single" w:color="000000" w:sz="4" w:space="0"/>
              <w:bottom w:val="single" w:color="000000" w:sz="4" w:space="0"/>
              <w:right w:val="single" w:color="000000" w:sz="8" w:space="0"/>
            </w:tcBorders>
            <w:noWrap w:val="0"/>
            <w:vAlign w:val="center"/>
          </w:tcPr>
          <w:p>
            <w:pPr>
              <w:numPr>
                <w:ilvl w:val="0"/>
                <w:numId w:val="0"/>
              </w:numPr>
              <w:tabs>
                <w:tab w:val="left" w:pos="420"/>
              </w:tabs>
              <w:ind w:leftChars="0"/>
              <w:jc w:val="center"/>
              <w:rPr>
                <w:rFonts w:hint="eastAsia"/>
                <w:b w:val="0"/>
                <w:bCs w:val="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432" w:type="dxa"/>
            <w:gridSpan w:val="2"/>
            <w:tcBorders>
              <w:top w:val="single" w:color="000000" w:sz="4" w:space="0"/>
              <w:left w:val="single" w:color="000000" w:sz="8" w:space="0"/>
              <w:bottom w:val="single" w:color="000000" w:sz="8"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专家签名</w:t>
            </w:r>
          </w:p>
        </w:tc>
        <w:tc>
          <w:tcPr>
            <w:tcW w:w="2864" w:type="dxa"/>
            <w:gridSpan w:val="4"/>
            <w:tcBorders>
              <w:top w:val="single" w:color="000000" w:sz="4" w:space="0"/>
              <w:left w:val="single" w:color="000000" w:sz="4" w:space="0"/>
              <w:bottom w:val="single" w:color="000000" w:sz="8"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c>
          <w:tcPr>
            <w:tcW w:w="1432" w:type="dxa"/>
            <w:gridSpan w:val="2"/>
            <w:tcBorders>
              <w:top w:val="single" w:color="000000" w:sz="4" w:space="0"/>
              <w:left w:val="single" w:color="000000" w:sz="4" w:space="0"/>
              <w:bottom w:val="single" w:color="000000" w:sz="8"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r>
              <w:rPr>
                <w:rFonts w:hint="eastAsia" w:ascii="Times New Roman" w:eastAsia="宋体"/>
                <w:b w:val="0"/>
                <w:bCs w:val="0"/>
                <w:lang w:val="en-US" w:eastAsia="zh-CN"/>
              </w:rPr>
              <w:t>打分日期</w:t>
            </w:r>
          </w:p>
        </w:tc>
        <w:tc>
          <w:tcPr>
            <w:tcW w:w="3112" w:type="dxa"/>
            <w:gridSpan w:val="4"/>
            <w:tcBorders>
              <w:top w:val="single" w:color="000000" w:sz="4" w:space="0"/>
              <w:left w:val="single" w:color="000000" w:sz="4" w:space="0"/>
              <w:bottom w:val="single" w:color="000000" w:sz="8" w:space="0"/>
              <w:right w:val="single" w:color="000000" w:sz="4" w:space="0"/>
            </w:tcBorders>
            <w:noWrap w:val="0"/>
            <w:vAlign w:val="center"/>
          </w:tcPr>
          <w:p>
            <w:pPr>
              <w:numPr>
                <w:ilvl w:val="0"/>
                <w:numId w:val="0"/>
              </w:numPr>
              <w:tabs>
                <w:tab w:val="left" w:pos="420"/>
              </w:tabs>
              <w:ind w:leftChars="0"/>
              <w:jc w:val="center"/>
              <w:rPr>
                <w:rFonts w:hint="eastAsia"/>
                <w:b w:val="0"/>
                <w:bCs w:val="0"/>
                <w:lang w:val="en-US" w:eastAsia="zh-CN"/>
              </w:rPr>
            </w:pPr>
          </w:p>
        </w:tc>
      </w:tr>
    </w:tbl>
    <w:p>
      <w:pPr>
        <w:pStyle w:val="281"/>
        <w:bidi w:val="0"/>
        <w:ind w:left="0" w:leftChars="0" w:firstLine="0" w:firstLineChars="0"/>
        <w:rPr>
          <w:rFonts w:hint="eastAsia"/>
          <w:lang w:val="en-US" w:eastAsia="zh-CN"/>
        </w:rPr>
        <w:sectPr>
          <w:pgSz w:w="11907" w:h="16839"/>
          <w:pgMar w:top="1418" w:right="1134" w:bottom="1134" w:left="1418" w:header="1418" w:footer="1134" w:gutter="0"/>
          <w:lnNumType w:countBy="0" w:restart="continuous"/>
          <w:pgNumType w:fmt="decimal"/>
          <w:cols w:space="720" w:num="1"/>
          <w:rtlGutter w:val="0"/>
          <w:docGrid w:linePitch="312" w:charSpace="0"/>
        </w:sectPr>
      </w:pPr>
    </w:p>
    <w:p>
      <w:pPr>
        <w:pStyle w:val="369"/>
        <w:bidi w:val="0"/>
        <w:ind w:left="0" w:leftChars="0" w:firstLine="0" w:firstLineChars="0"/>
        <w:rPr>
          <w:rFonts w:hint="eastAsia"/>
          <w:lang w:val="en-US" w:eastAsia="zh-CN"/>
        </w:rPr>
      </w:pPr>
    </w:p>
    <w:p>
      <w:pPr>
        <w:pStyle w:val="370"/>
        <w:bidi w:val="0"/>
        <w:ind w:left="0" w:leftChars="0" w:firstLine="0" w:firstLineChars="0"/>
        <w:rPr>
          <w:rFonts w:hint="eastAsia"/>
          <w:lang w:val="en-US" w:eastAsia="zh-CN"/>
        </w:rPr>
      </w:pPr>
    </w:p>
    <w:p>
      <w:pPr>
        <w:pStyle w:val="297"/>
        <w:bidi w:val="0"/>
        <w:jc w:val="center"/>
        <w:rPr>
          <w:rFonts w:hint="eastAsia"/>
          <w:lang w:val="en-US" w:eastAsia="zh-CN"/>
        </w:rPr>
      </w:pPr>
      <w:bookmarkStart w:id="464" w:name="_Toc20442"/>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评估报告示例</w:t>
      </w:r>
      <w:bookmarkEnd w:id="464"/>
    </w:p>
    <w:p>
      <w:pPr>
        <w:pStyle w:val="281"/>
        <w:bidi w:val="0"/>
        <w:rPr>
          <w:rFonts w:hint="eastAsia"/>
          <w:lang w:val="en-US" w:eastAsia="zh-CN"/>
        </w:rPr>
      </w:pPr>
    </w:p>
    <w:p>
      <w:pPr>
        <w:pStyle w:val="281"/>
        <w:bidi w:val="0"/>
        <w:rPr>
          <w:rFonts w:hint="eastAsia"/>
          <w:lang w:val="en-US" w:eastAsia="zh-CN"/>
        </w:rPr>
      </w:pPr>
    </w:p>
    <w:p>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pPr>
        <w:keepNext w:val="0"/>
        <w:keepLines w:val="0"/>
        <w:widowControl/>
        <w:suppressLineNumbers w:val="0"/>
        <w:jc w:val="center"/>
        <w:rPr>
          <w:rFonts w:hint="eastAsia" w:ascii="黑体" w:hAnsi="黑体" w:eastAsia="黑体" w:cs="黑体"/>
        </w:rPr>
      </w:pPr>
      <w:r>
        <w:rPr>
          <w:rFonts w:hint="eastAsia" w:ascii="黑体" w:hAnsi="黑体" w:eastAsia="黑体" w:cs="黑体"/>
          <w:b/>
          <w:bCs/>
          <w:color w:val="000000"/>
          <w:kern w:val="0"/>
          <w:sz w:val="43"/>
          <w:szCs w:val="43"/>
          <w:lang w:val="en-US" w:eastAsia="zh-CN" w:bidi="ar"/>
        </w:rPr>
        <w:t>古村（镇）名称</w:t>
      </w:r>
    </w:p>
    <w:p>
      <w:pPr>
        <w:keepNext w:val="0"/>
        <w:keepLines w:val="0"/>
        <w:widowControl/>
        <w:suppressLineNumbers w:val="0"/>
        <w:jc w:val="center"/>
        <w:rPr>
          <w:rFonts w:hint="eastAsia" w:ascii="黑体" w:hAnsi="黑体" w:eastAsia="黑体" w:cs="黑体"/>
        </w:rPr>
      </w:pPr>
      <w:r>
        <w:rPr>
          <w:rFonts w:hint="eastAsia" w:ascii="黑体" w:hAnsi="黑体" w:eastAsia="黑体" w:cs="黑体"/>
          <w:color w:val="000000"/>
          <w:kern w:val="0"/>
          <w:sz w:val="52"/>
          <w:szCs w:val="52"/>
          <w:lang w:val="en-US" w:eastAsia="zh-CN" w:bidi="ar"/>
        </w:rPr>
        <w:t>消防安全评估报告</w:t>
      </w: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center"/>
        <w:rPr>
          <w:rFonts w:hint="eastAsia" w:ascii="黑体" w:hAnsi="黑体" w:eastAsia="黑体" w:cs="黑体"/>
          <w:b w:val="0"/>
          <w:bCs w:val="0"/>
        </w:rPr>
      </w:pPr>
      <w:r>
        <w:rPr>
          <w:rFonts w:hint="eastAsia" w:ascii="黑体" w:hAnsi="黑体" w:eastAsia="黑体" w:cs="黑体"/>
          <w:b w:val="0"/>
          <w:bCs w:val="0"/>
          <w:color w:val="000000"/>
          <w:kern w:val="0"/>
          <w:sz w:val="31"/>
          <w:szCs w:val="31"/>
          <w:lang w:val="en-US" w:eastAsia="zh-CN" w:bidi="ar"/>
        </w:rPr>
        <w:t>组织评估单位名称：</w:t>
      </w:r>
      <w:r>
        <w:rPr>
          <w:rFonts w:hint="eastAsia" w:ascii="黑体" w:hAnsi="黑体" w:eastAsia="黑体" w:cs="黑体"/>
          <w:b w:val="0"/>
          <w:bCs w:val="0"/>
          <w:color w:val="000000"/>
          <w:kern w:val="0"/>
          <w:sz w:val="31"/>
          <w:szCs w:val="31"/>
          <w:u w:val="single"/>
          <w:lang w:val="en-US" w:eastAsia="zh-CN" w:bidi="ar"/>
        </w:rPr>
        <w:t xml:space="preserve">              </w:t>
      </w:r>
      <w:r>
        <w:rPr>
          <w:rFonts w:hint="eastAsia" w:ascii="黑体" w:hAnsi="黑体" w:eastAsia="黑体" w:cs="黑体"/>
          <w:b w:val="0"/>
          <w:bCs w:val="0"/>
          <w:color w:val="000000"/>
          <w:kern w:val="0"/>
          <w:sz w:val="31"/>
          <w:szCs w:val="31"/>
          <w:lang w:val="en-US" w:eastAsia="zh-CN" w:bidi="ar"/>
        </w:rPr>
        <w:t>（加盖印章）</w:t>
      </w:r>
    </w:p>
    <w:p>
      <w:pPr>
        <w:keepNext w:val="0"/>
        <w:keepLines w:val="0"/>
        <w:widowControl/>
        <w:suppressLineNumbers w:val="0"/>
        <w:jc w:val="center"/>
        <w:rPr>
          <w:rFonts w:hint="eastAsia" w:ascii="黑体" w:hAnsi="黑体" w:eastAsia="黑体" w:cs="黑体"/>
          <w:b w:val="0"/>
          <w:bCs w:val="0"/>
        </w:rPr>
      </w:pPr>
      <w:r>
        <w:rPr>
          <w:rFonts w:hint="eastAsia" w:ascii="黑体" w:hAnsi="黑体" w:eastAsia="黑体" w:cs="黑体"/>
          <w:b w:val="0"/>
          <w:bCs w:val="0"/>
          <w:color w:val="000000"/>
          <w:kern w:val="0"/>
          <w:sz w:val="31"/>
          <w:szCs w:val="31"/>
          <w:lang w:val="en-US" w:eastAsia="zh-CN" w:bidi="ar"/>
        </w:rPr>
        <w:t>实施评估单位名称：</w:t>
      </w:r>
      <w:r>
        <w:rPr>
          <w:rFonts w:hint="eastAsia" w:ascii="黑体" w:hAnsi="黑体" w:eastAsia="黑体" w:cs="黑体"/>
          <w:b w:val="0"/>
          <w:bCs w:val="0"/>
          <w:color w:val="000000"/>
          <w:kern w:val="0"/>
          <w:sz w:val="31"/>
          <w:szCs w:val="31"/>
          <w:u w:val="single"/>
          <w:lang w:val="en-US" w:eastAsia="zh-CN" w:bidi="ar"/>
        </w:rPr>
        <w:t xml:space="preserve">              </w:t>
      </w:r>
      <w:r>
        <w:rPr>
          <w:rFonts w:hint="eastAsia" w:ascii="黑体" w:hAnsi="黑体" w:eastAsia="黑体" w:cs="黑体"/>
          <w:b w:val="0"/>
          <w:bCs w:val="0"/>
          <w:color w:val="000000"/>
          <w:kern w:val="0"/>
          <w:sz w:val="31"/>
          <w:szCs w:val="31"/>
          <w:lang w:val="en-US" w:eastAsia="zh-CN" w:bidi="ar"/>
        </w:rPr>
        <w:t>（加盖印章）</w:t>
      </w:r>
    </w:p>
    <w:p>
      <w:pPr>
        <w:keepNext w:val="0"/>
        <w:keepLines w:val="0"/>
        <w:widowControl/>
        <w:suppressLineNumbers w:val="0"/>
        <w:jc w:val="center"/>
        <w:rPr>
          <w:rFonts w:hint="eastAsia" w:ascii="黑体" w:hAnsi="黑体" w:eastAsia="黑体" w:cs="黑体"/>
          <w:b w:val="0"/>
          <w:bCs w:val="0"/>
        </w:rPr>
      </w:pPr>
      <w:r>
        <w:rPr>
          <w:rFonts w:hint="eastAsia" w:ascii="黑体" w:hAnsi="黑体" w:eastAsia="黑体" w:cs="黑体"/>
          <w:b w:val="0"/>
          <w:bCs w:val="0"/>
          <w:color w:val="000000"/>
          <w:kern w:val="0"/>
          <w:sz w:val="31"/>
          <w:szCs w:val="31"/>
          <w:lang w:val="en-US" w:eastAsia="zh-CN" w:bidi="ar"/>
        </w:rPr>
        <w:t>评估日期：</w:t>
      </w:r>
      <w:r>
        <w:rPr>
          <w:rFonts w:hint="eastAsia" w:ascii="黑体" w:hAnsi="黑体" w:eastAsia="黑体" w:cs="黑体"/>
          <w:b w:val="0"/>
          <w:bCs w:val="0"/>
          <w:color w:val="000000"/>
          <w:kern w:val="0"/>
          <w:sz w:val="31"/>
          <w:szCs w:val="31"/>
          <w:u w:val="single"/>
          <w:lang w:val="en-US" w:eastAsia="zh-CN" w:bidi="ar"/>
        </w:rPr>
        <w:t xml:space="preserve">   </w:t>
      </w:r>
      <w:r>
        <w:rPr>
          <w:rFonts w:hint="eastAsia" w:ascii="黑体" w:hAnsi="黑体" w:eastAsia="黑体" w:cs="黑体"/>
          <w:b w:val="0"/>
          <w:bCs w:val="0"/>
          <w:color w:val="000000"/>
          <w:kern w:val="0"/>
          <w:sz w:val="31"/>
          <w:szCs w:val="31"/>
          <w:lang w:val="en-US" w:eastAsia="zh-CN" w:bidi="ar"/>
        </w:rPr>
        <w:t>年</w:t>
      </w:r>
      <w:r>
        <w:rPr>
          <w:rFonts w:hint="eastAsia" w:ascii="黑体" w:hAnsi="黑体" w:eastAsia="黑体" w:cs="黑体"/>
          <w:b w:val="0"/>
          <w:bCs w:val="0"/>
          <w:color w:val="000000"/>
          <w:kern w:val="0"/>
          <w:sz w:val="31"/>
          <w:szCs w:val="31"/>
          <w:u w:val="single"/>
          <w:lang w:val="en-US" w:eastAsia="zh-CN" w:bidi="ar"/>
        </w:rPr>
        <w:t xml:space="preserve">   </w:t>
      </w:r>
      <w:r>
        <w:rPr>
          <w:rFonts w:hint="eastAsia" w:ascii="黑体" w:hAnsi="黑体" w:eastAsia="黑体" w:cs="黑体"/>
          <w:b w:val="0"/>
          <w:bCs w:val="0"/>
          <w:color w:val="000000"/>
          <w:kern w:val="0"/>
          <w:sz w:val="31"/>
          <w:szCs w:val="31"/>
          <w:lang w:val="en-US" w:eastAsia="zh-CN" w:bidi="ar"/>
        </w:rPr>
        <w:t>月</w:t>
      </w:r>
      <w:r>
        <w:rPr>
          <w:rFonts w:hint="eastAsia" w:ascii="黑体" w:hAnsi="黑体" w:eastAsia="黑体" w:cs="黑体"/>
          <w:b w:val="0"/>
          <w:bCs w:val="0"/>
          <w:color w:val="000000"/>
          <w:kern w:val="0"/>
          <w:sz w:val="31"/>
          <w:szCs w:val="31"/>
          <w:u w:val="single"/>
          <w:lang w:val="en-US" w:eastAsia="zh-CN" w:bidi="ar"/>
        </w:rPr>
        <w:t xml:space="preserve">   </w:t>
      </w:r>
      <w:r>
        <w:rPr>
          <w:rFonts w:hint="eastAsia" w:ascii="黑体" w:hAnsi="黑体" w:eastAsia="黑体" w:cs="黑体"/>
          <w:b w:val="0"/>
          <w:bCs w:val="0"/>
          <w:color w:val="000000"/>
          <w:kern w:val="0"/>
          <w:sz w:val="31"/>
          <w:szCs w:val="31"/>
          <w:lang w:val="en-US" w:eastAsia="zh-CN" w:bidi="ar"/>
        </w:rPr>
        <w:t>日至</w:t>
      </w:r>
      <w:r>
        <w:rPr>
          <w:rFonts w:hint="eastAsia" w:ascii="黑体" w:hAnsi="黑体" w:eastAsia="黑体" w:cs="黑体"/>
          <w:b w:val="0"/>
          <w:bCs w:val="0"/>
          <w:color w:val="000000"/>
          <w:kern w:val="0"/>
          <w:sz w:val="31"/>
          <w:szCs w:val="31"/>
          <w:u w:val="single"/>
          <w:lang w:val="en-US" w:eastAsia="zh-CN" w:bidi="ar"/>
        </w:rPr>
        <w:t xml:space="preserve">   </w:t>
      </w:r>
      <w:r>
        <w:rPr>
          <w:rFonts w:hint="eastAsia" w:ascii="黑体" w:hAnsi="黑体" w:eastAsia="黑体" w:cs="黑体"/>
          <w:b w:val="0"/>
          <w:bCs w:val="0"/>
          <w:color w:val="000000"/>
          <w:kern w:val="0"/>
          <w:sz w:val="31"/>
          <w:szCs w:val="31"/>
          <w:lang w:val="en-US" w:eastAsia="zh-CN" w:bidi="ar"/>
        </w:rPr>
        <w:t>年</w:t>
      </w:r>
      <w:r>
        <w:rPr>
          <w:rFonts w:hint="eastAsia" w:ascii="黑体" w:hAnsi="黑体" w:eastAsia="黑体" w:cs="黑体"/>
          <w:b w:val="0"/>
          <w:bCs w:val="0"/>
          <w:color w:val="000000"/>
          <w:kern w:val="0"/>
          <w:sz w:val="31"/>
          <w:szCs w:val="31"/>
          <w:u w:val="single"/>
          <w:lang w:val="en-US" w:eastAsia="zh-CN" w:bidi="ar"/>
        </w:rPr>
        <w:t xml:space="preserve">   </w:t>
      </w:r>
      <w:r>
        <w:rPr>
          <w:rFonts w:hint="eastAsia" w:ascii="黑体" w:hAnsi="黑体" w:eastAsia="黑体" w:cs="黑体"/>
          <w:b w:val="0"/>
          <w:bCs w:val="0"/>
          <w:color w:val="000000"/>
          <w:kern w:val="0"/>
          <w:sz w:val="31"/>
          <w:szCs w:val="31"/>
          <w:lang w:val="en-US" w:eastAsia="zh-CN" w:bidi="ar"/>
        </w:rPr>
        <w:t>月</w:t>
      </w:r>
      <w:r>
        <w:rPr>
          <w:rFonts w:hint="eastAsia" w:ascii="黑体" w:hAnsi="黑体" w:eastAsia="黑体" w:cs="黑体"/>
          <w:b w:val="0"/>
          <w:bCs w:val="0"/>
          <w:color w:val="000000"/>
          <w:kern w:val="0"/>
          <w:sz w:val="31"/>
          <w:szCs w:val="31"/>
          <w:u w:val="single"/>
          <w:lang w:val="en-US" w:eastAsia="zh-CN" w:bidi="ar"/>
        </w:rPr>
        <w:t xml:space="preserve">   </w:t>
      </w:r>
      <w:r>
        <w:rPr>
          <w:rFonts w:hint="eastAsia" w:ascii="黑体" w:hAnsi="黑体" w:eastAsia="黑体" w:cs="黑体"/>
          <w:b w:val="0"/>
          <w:bCs w:val="0"/>
          <w:color w:val="000000"/>
          <w:kern w:val="0"/>
          <w:sz w:val="31"/>
          <w:szCs w:val="31"/>
          <w:lang w:val="en-US" w:eastAsia="zh-CN" w:bidi="ar"/>
        </w:rPr>
        <w:t>日</w:t>
      </w: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r>
        <w:rPr>
          <w:rFonts w:ascii="Calibri" w:hAnsi="Calibri" w:eastAsia="宋体" w:cs="Times New Roman"/>
        </w:rPr>
        <w:br w:type="page"/>
      </w:r>
    </w:p>
    <w:p>
      <w:pPr>
        <w:rPr>
          <w:rFonts w:ascii="Calibri" w:hAnsi="Calibri" w:eastAsia="宋体" w:cs="Times New Roman"/>
          <w:sz w:val="21"/>
          <w:szCs w:val="21"/>
        </w:rPr>
      </w:pPr>
    </w:p>
    <w:p>
      <w:pPr>
        <w:keepNext w:val="0"/>
        <w:keepLines w:val="0"/>
        <w:widowControl/>
        <w:numPr>
          <w:ilvl w:val="0"/>
          <w:numId w:val="84"/>
        </w:numPr>
        <w:suppressLineNumbers w:val="0"/>
        <w:jc w:val="left"/>
        <w:rPr>
          <w:rFonts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古村（镇）</w:t>
      </w:r>
      <w:r>
        <w:rPr>
          <w:rFonts w:ascii="黑体" w:hAnsi="宋体" w:eastAsia="黑体" w:cs="黑体"/>
          <w:color w:val="000000"/>
          <w:kern w:val="0"/>
          <w:sz w:val="21"/>
          <w:szCs w:val="21"/>
          <w:lang w:val="en-US" w:eastAsia="zh-CN" w:bidi="ar"/>
        </w:rPr>
        <w:t>基本情况</w:t>
      </w:r>
    </w:p>
    <w:p>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古村（镇）位于地理位置、保护情况、气象条件、河流水文、人口情况、经济情况等。</w:t>
      </w:r>
    </w:p>
    <w:p>
      <w:pPr>
        <w:keepNext w:val="0"/>
        <w:keepLines w:val="0"/>
        <w:widowControl/>
        <w:numPr>
          <w:ilvl w:val="0"/>
          <w:numId w:val="84"/>
        </w:numPr>
        <w:suppressLineNumbers w:val="0"/>
        <w:ind w:left="0" w:leftChars="0" w:firstLine="0" w:firstLineChars="0"/>
        <w:jc w:val="left"/>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评估目的</w:t>
      </w:r>
    </w:p>
    <w:p>
      <w:pPr>
        <w:keepNext w:val="0"/>
        <w:keepLines w:val="0"/>
        <w:widowControl/>
        <w:suppressLineNumbers w:val="0"/>
        <w:jc w:val="left"/>
        <w:rPr>
          <w:rFonts w:hint="default" w:ascii="Calibri" w:hAnsi="Calibri" w:eastAsia="宋体" w:cs="Times New Roman"/>
          <w:sz w:val="21"/>
          <w:szCs w:val="21"/>
          <w:lang w:val="en-US"/>
        </w:rPr>
      </w:pPr>
      <w:r>
        <w:rPr>
          <w:rFonts w:hint="eastAsia" w:ascii="黑体" w:hAnsi="宋体" w:eastAsia="黑体" w:cs="黑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按照山西省古村（镇）消防安全评估标准的要求和程序，结合消防法律法规及技术规范，对</w:t>
      </w:r>
      <w:r>
        <w:rPr>
          <w:rFonts w:hint="eastAsia" w:ascii="宋体" w:hAnsi="宋体" w:cs="宋体"/>
          <w:color w:val="000000"/>
          <w:kern w:val="0"/>
          <w:sz w:val="21"/>
          <w:szCs w:val="21"/>
          <w:lang w:val="en-US" w:eastAsia="zh-CN" w:bidi="ar"/>
        </w:rPr>
        <w:t>古村、镇</w:t>
      </w:r>
      <w:r>
        <w:rPr>
          <w:rFonts w:hint="eastAsia" w:ascii="宋体" w:hAnsi="宋体" w:eastAsia="宋体" w:cs="宋体"/>
          <w:color w:val="000000"/>
          <w:kern w:val="0"/>
          <w:sz w:val="21"/>
          <w:szCs w:val="21"/>
          <w:lang w:val="en-US" w:eastAsia="zh-CN" w:bidi="ar"/>
        </w:rPr>
        <w:t>的总体和单体的消防安全状况进行分析评估，发现消防安全存在的问题并提出解决的对策、措施和建议。本次评估形式为常规评估/专业评估。</w:t>
      </w:r>
    </w:p>
    <w:p>
      <w:pPr>
        <w:keepNext w:val="0"/>
        <w:keepLines w:val="0"/>
        <w:widowControl/>
        <w:numPr>
          <w:ilvl w:val="0"/>
          <w:numId w:val="84"/>
        </w:numPr>
        <w:suppressLineNumbers w:val="0"/>
        <w:ind w:left="0" w:leftChars="0" w:firstLine="0" w:firstLineChars="0"/>
        <w:jc w:val="left"/>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评估依据</w:t>
      </w:r>
    </w:p>
    <w:p>
      <w:pPr>
        <w:keepNext w:val="0"/>
        <w:keepLines w:val="0"/>
        <w:widowControl/>
        <w:numPr>
          <w:ilvl w:val="0"/>
          <w:numId w:val="0"/>
        </w:numPr>
        <w:suppressLineNumbers w:val="0"/>
        <w:ind w:left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本次评估依据的相关法律法规及标准。</w:t>
      </w:r>
    </w:p>
    <w:p>
      <w:pPr>
        <w:keepNext w:val="0"/>
        <w:keepLines w:val="0"/>
        <w:widowControl/>
        <w:numPr>
          <w:ilvl w:val="0"/>
          <w:numId w:val="84"/>
        </w:numPr>
        <w:suppressLineNumbers w:val="0"/>
        <w:ind w:left="0" w:leftChars="0" w:firstLine="0" w:firstLineChars="0"/>
        <w:jc w:val="left"/>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评估方法</w:t>
      </w:r>
    </w:p>
    <w:p>
      <w:pPr>
        <w:keepNext w:val="0"/>
        <w:keepLines w:val="0"/>
        <w:widowControl/>
        <w:suppressLineNumbers w:val="0"/>
        <w:jc w:val="left"/>
        <w:rPr>
          <w:rFonts w:hint="eastAsia" w:ascii="仿宋" w:hAnsi="仿宋" w:eastAsia="仿宋" w:cs="仿宋"/>
          <w:sz w:val="21"/>
          <w:szCs w:val="21"/>
          <w:lang w:val="en-US" w:eastAsia="zh-CN"/>
        </w:rPr>
      </w:pPr>
      <w:r>
        <w:rPr>
          <w:rFonts w:hint="eastAsia" w:ascii="黑体" w:hAnsi="宋体" w:eastAsia="黑体" w:cs="黑体"/>
          <w:color w:val="000000"/>
          <w:kern w:val="0"/>
          <w:sz w:val="21"/>
          <w:szCs w:val="21"/>
          <w:lang w:val="en-US" w:eastAsia="zh-CN" w:bidi="ar"/>
        </w:rPr>
        <w:t xml:space="preserve">    </w:t>
      </w:r>
      <w:r>
        <w:rPr>
          <w:rFonts w:hint="eastAsia" w:ascii="宋体" w:hAnsi="宋体" w:eastAsia="宋体" w:cs="宋体"/>
          <w:sz w:val="21"/>
          <w:szCs w:val="21"/>
          <w:lang w:val="en-US" w:eastAsia="zh-CN"/>
        </w:rPr>
        <w:t>全面收集和查阅资料，实地开展细项调研，结合评估对象特点确定合适的评估方式，逐一块项开展定性、定量的分析与评估。</w:t>
      </w:r>
    </w:p>
    <w:p>
      <w:pPr>
        <w:keepNext w:val="0"/>
        <w:keepLines w:val="0"/>
        <w:widowControl/>
        <w:numPr>
          <w:ilvl w:val="0"/>
          <w:numId w:val="84"/>
        </w:numPr>
        <w:suppressLineNumbers w:val="0"/>
        <w:ind w:left="0" w:leftChars="0" w:firstLine="0" w:firstLineChars="0"/>
        <w:jc w:val="left"/>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存在问题及整改措施</w:t>
      </w:r>
    </w:p>
    <w:p>
      <w:pPr>
        <w:keepNext w:val="0"/>
        <w:keepLines w:val="0"/>
        <w:widowControl/>
        <w:numPr>
          <w:ilvl w:val="0"/>
          <w:numId w:val="84"/>
        </w:numPr>
        <w:suppressLineNumbers w:val="0"/>
        <w:ind w:left="0" w:leftChars="0" w:firstLine="0" w:firstLineChars="0"/>
        <w:jc w:val="left"/>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评估结论</w:t>
      </w:r>
    </w:p>
    <w:p>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根据选定的评估方法，以文字和图形相结合的方式得出评估结果。</w:t>
      </w:r>
    </w:p>
    <w:p>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根据分析评估与综合研判的结果，计算火灾风险分值，确定古村、镇中各防火组团的火灾风险等级。</w:t>
      </w:r>
    </w:p>
    <w:p>
      <w:pPr>
        <w:keepNext w:val="0"/>
        <w:keepLines w:val="0"/>
        <w:widowControl/>
        <w:numPr>
          <w:ilvl w:val="0"/>
          <w:numId w:val="84"/>
        </w:numPr>
        <w:suppressLineNumbers w:val="0"/>
        <w:ind w:left="0" w:leftChars="0" w:firstLine="0" w:firstLineChars="0"/>
        <w:jc w:val="left"/>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评估人员组成</w:t>
      </w:r>
    </w:p>
    <w:p>
      <w:pPr>
        <w:keepNext w:val="0"/>
        <w:keepLines w:val="0"/>
        <w:widowControl/>
        <w:numPr>
          <w:ilvl w:val="0"/>
          <w:numId w:val="0"/>
        </w:numPr>
        <w:suppressLineNumbers w:val="0"/>
        <w:ind w:leftChars="0"/>
        <w:jc w:val="left"/>
        <w:rPr>
          <w:rFonts w:hint="eastAsia" w:ascii="宋体" w:hAnsi="宋体" w:eastAsia="宋体" w:cs="宋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附件：</w:t>
      </w:r>
    </w:p>
    <w:p>
      <w:pPr>
        <w:keepNext w:val="0"/>
        <w:keepLines w:val="0"/>
        <w:widowControl/>
        <w:numPr>
          <w:ilvl w:val="0"/>
          <w:numId w:val="85"/>
        </w:numPr>
        <w:suppressLineNumbers w:val="0"/>
        <w:ind w:left="500" w:leftChars="0" w:firstLine="0"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评估指标体系表</w:t>
      </w:r>
    </w:p>
    <w:p>
      <w:pPr>
        <w:keepNext w:val="0"/>
        <w:keepLines w:val="0"/>
        <w:widowControl/>
        <w:numPr>
          <w:ilvl w:val="0"/>
          <w:numId w:val="85"/>
        </w:numPr>
        <w:suppressLineNumbers w:val="0"/>
        <w:ind w:left="500" w:leftChars="0" w:firstLine="0"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隐患问题照片</w:t>
      </w:r>
    </w:p>
    <w:p>
      <w:pPr>
        <w:keepNext w:val="0"/>
        <w:keepLines w:val="0"/>
        <w:widowControl/>
        <w:numPr>
          <w:ilvl w:val="0"/>
          <w:numId w:val="0"/>
        </w:numPr>
        <w:suppressLineNumbers w:val="0"/>
        <w:ind w:left="500" w:left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3、评估单位和人员资格证明</w:t>
      </w:r>
    </w:p>
    <w:p>
      <w:pPr>
        <w:pStyle w:val="281"/>
        <w:bidi w:val="0"/>
        <w:rPr>
          <w:rFonts w:hint="eastAsia"/>
          <w:lang w:val="en-US" w:eastAsia="zh-CN"/>
        </w:rPr>
      </w:pPr>
    </w:p>
    <w:p>
      <w:pPr>
        <w:pStyle w:val="281"/>
        <w:bidi w:val="0"/>
        <w:rPr>
          <w:rFonts w:hint="eastAsia"/>
          <w:lang w:val="en-US" w:eastAsia="zh-CN"/>
        </w:rPr>
        <w:sectPr>
          <w:pgSz w:w="11907" w:h="16839"/>
          <w:pgMar w:top="1418" w:right="1134" w:bottom="1134" w:left="1418" w:header="1418" w:footer="1134" w:gutter="0"/>
          <w:lnNumType w:countBy="0" w:restart="continuous"/>
          <w:pgNumType w:fmt="decimal"/>
          <w:cols w:space="720" w:num="1"/>
          <w:rtlGutter w:val="0"/>
          <w:docGrid w:linePitch="312" w:charSpace="0"/>
        </w:sectPr>
      </w:pPr>
    </w:p>
    <w:p>
      <w:pPr>
        <w:pStyle w:val="281"/>
        <w:bidi w:val="0"/>
        <w:ind w:left="0" w:leftChars="0" w:firstLine="0" w:firstLineChars="0"/>
        <w:rPr>
          <w:rFonts w:hint="eastAsia"/>
          <w:lang w:val="en-US" w:eastAsia="zh-CN"/>
        </w:rPr>
      </w:pPr>
    </w:p>
    <w:p>
      <w:pPr>
        <w:pStyle w:val="369"/>
        <w:bidi w:val="0"/>
        <w:ind w:left="0" w:leftChars="0" w:firstLine="0" w:firstLineChars="0"/>
        <w:rPr>
          <w:rFonts w:hint="eastAsia"/>
          <w:lang w:val="en-US" w:eastAsia="zh-CN"/>
        </w:rPr>
      </w:pPr>
    </w:p>
    <w:p>
      <w:pPr>
        <w:pStyle w:val="370"/>
        <w:bidi w:val="0"/>
        <w:ind w:left="0" w:leftChars="0" w:firstLine="0" w:firstLineChars="0"/>
        <w:rPr>
          <w:rFonts w:hint="eastAsia"/>
          <w:lang w:val="en-US" w:eastAsia="zh-CN"/>
        </w:rPr>
      </w:pPr>
    </w:p>
    <w:p>
      <w:pPr>
        <w:pStyle w:val="297"/>
        <w:bidi w:val="0"/>
        <w:jc w:val="center"/>
        <w:rPr>
          <w:rFonts w:hint="eastAsia"/>
          <w:lang w:val="en-US" w:eastAsia="zh-CN"/>
        </w:rPr>
      </w:pPr>
      <w:bookmarkStart w:id="465" w:name="_Toc11086"/>
      <w:r>
        <w:rPr>
          <w:rFonts w:hint="eastAsia"/>
          <w:lang w:val="en-US" w:eastAsia="zh-CN"/>
        </w:rPr>
        <w:br w:type="textWrapping"/>
      </w:r>
      <w:r>
        <w:rPr>
          <w:rFonts w:hint="eastAsia"/>
          <w:lang w:val="en-US" w:eastAsia="zh-CN"/>
        </w:rPr>
        <w:t>（规范性）</w:t>
      </w:r>
      <w:r>
        <w:rPr>
          <w:rFonts w:hint="eastAsia"/>
          <w:lang w:val="en-US" w:eastAsia="zh-CN"/>
        </w:rPr>
        <w:br w:type="textWrapping"/>
      </w:r>
      <w:r>
        <w:rPr>
          <w:rFonts w:hint="eastAsia"/>
          <w:lang w:val="en-US" w:eastAsia="zh-CN"/>
        </w:rPr>
        <w:t>消防安全管理</w:t>
      </w:r>
      <w:bookmarkEnd w:id="465"/>
    </w:p>
    <w:p>
      <w:pPr>
        <w:numPr>
          <w:ilvl w:val="1"/>
          <w:numId w:val="14"/>
        </w:numPr>
        <w:wordWrap w:val="0"/>
        <w:overflowPunct w:val="0"/>
        <w:autoSpaceDE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66" w:name="_Toc119690780"/>
      <w:bookmarkStart w:id="467" w:name="_Toc121738534"/>
      <w:bookmarkStart w:id="468" w:name="_Toc19457993"/>
      <w:bookmarkStart w:id="469" w:name="_Toc119691003"/>
      <w:bookmarkStart w:id="470" w:name="_Toc19458008"/>
      <w:bookmarkStart w:id="471" w:name="_Toc101004403"/>
      <w:bookmarkStart w:id="472" w:name="_Toc100043644"/>
      <w:bookmarkStart w:id="473" w:name="_Toc112204325"/>
      <w:bookmarkStart w:id="474" w:name="_Toc110389340"/>
      <w:bookmarkStart w:id="475" w:name="_Toc108866419"/>
      <w:bookmarkStart w:id="476" w:name="_Toc107053356"/>
      <w:bookmarkStart w:id="477" w:name="_Toc110389537"/>
      <w:bookmarkStart w:id="478" w:name="_Toc112464406"/>
      <w:bookmarkStart w:id="479" w:name="_Toc112464586"/>
      <w:bookmarkStart w:id="480" w:name="_Toc99878001"/>
      <w:bookmarkStart w:id="481" w:name="_Toc112204174"/>
      <w:bookmarkStart w:id="482" w:name="_Toc99869526"/>
      <w:bookmarkStart w:id="483" w:name="_Toc109959159"/>
      <w:bookmarkStart w:id="484" w:name="_Toc102479032"/>
      <w:bookmarkStart w:id="485" w:name="_Toc110389860"/>
      <w:bookmarkStart w:id="486" w:name="_Toc112408718"/>
      <w:bookmarkStart w:id="487" w:name="_Toc121738845"/>
      <w:bookmarkStart w:id="488" w:name="_Toc112419236"/>
      <w:bookmarkStart w:id="489" w:name="_Toc102472738"/>
      <w:bookmarkStart w:id="490" w:name="_Toc101014763"/>
      <w:r>
        <w:rPr>
          <w:rFonts w:hint="eastAsia" w:ascii="黑体" w:hAnsi="Times New Roman" w:eastAsia="黑体" w:cs="Times New Roman"/>
          <w:kern w:val="21"/>
          <w:sz w:val="21"/>
          <w:lang w:val="en-US" w:eastAsia="zh-CN" w:bidi="ar-SA"/>
        </w:rPr>
        <w:t>消防安全组织机构和职责</w:t>
      </w:r>
      <w:bookmarkEnd w:id="466"/>
      <w:bookmarkEnd w:id="467"/>
      <w:bookmarkEnd w:id="468"/>
      <w:bookmarkEnd w:id="469"/>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91" w:name="_Toc119691004"/>
      <w:r>
        <w:rPr>
          <w:rFonts w:hint="eastAsia" w:ascii="黑体" w:hAnsi="Times New Roman" w:eastAsia="黑体" w:cs="Times New Roman"/>
          <w:kern w:val="21"/>
          <w:sz w:val="21"/>
          <w:lang w:val="en-US" w:eastAsia="zh-CN" w:bidi="ar-SA"/>
        </w:rPr>
        <w:t>组织机构</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古村、镇的行政负责人或者运营管理单位的法定代表人、主要负责人是消防安全责任人，消防安全责任人应确定本古村、镇的消防安全管理人。</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应成立由消防安全责任人为组长的消防安全管理组织，明确组织机构，确定专职消防管理人员，明确各自消防安全责任。</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应成立志愿消防队、微型消防站等专（兼）职消防队伍，队伍组成人员应掌握消防安全知识和灭火的基本技能，定期开展消防安全培训和应急演练，火灾发生时履行扑救火灾和引导人员疏散的义务。</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设有自动消防设施的古村、镇，消防控制室值班人员、消防设施的操作维护人员上岗前应取得中级（四级）及以上的《消防设施操作员证》。</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设置经营性场所的组团内在营业期间应有配备消防值守人员，值守人员应具备“四个能力”。</w:t>
      </w:r>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92" w:name="_Toc19457995"/>
      <w:r>
        <w:rPr>
          <w:rFonts w:hint="eastAsia" w:ascii="黑体" w:hAnsi="Times New Roman" w:eastAsia="黑体" w:cs="Times New Roman"/>
          <w:kern w:val="21"/>
          <w:sz w:val="21"/>
          <w:lang w:val="en-US" w:eastAsia="zh-CN" w:bidi="ar-SA"/>
        </w:rPr>
        <w:t>工作职责</w:t>
      </w:r>
      <w:bookmarkEnd w:id="492"/>
      <w:r>
        <w:rPr>
          <w:rFonts w:hint="eastAsia" w:ascii="黑体" w:hAnsi="Times New Roman" w:eastAsia="黑体" w:cs="Times New Roman"/>
          <w:kern w:val="21"/>
          <w:sz w:val="21"/>
          <w:lang w:val="en-US" w:eastAsia="zh-CN" w:bidi="ar-SA"/>
        </w:rPr>
        <w:t xml:space="preserve"> </w:t>
      </w:r>
      <w:bookmarkEnd w:id="491"/>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落实消防安全责任制，制定各项消防安全制度、消防安全操作规程、灭火和应急疏散预案，并定期组织村民、员工开展消防安全培训和灭火应急演练。</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按照相关标准配备消防设施、器材，配备应急逃生设施设备，确定各类消防设施、器材的操作维护人员，定期检验维修，对消防设施、器材每年至少进行一次全面检测，确保完好有效。</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保障疏散通道、安全出口、消防车通道畅通，保证防火间距不被占用，防火分隔不被破坏。</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安装、使用电器产品、燃气用具和敷设电气线路、管线必须符合相关标准和用电、用气安全管理规定，并定期维护保养、检测。</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保证防火巡查检查、消防设施器材维护保养、建筑消防设施检测、火灾隐患整改、微型消防站建设等消防工作所需资金的投入。</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建立微型消防站，定期组织训练演练，加强消防器材配备，建立与消防救援机构联勤联动联训机制，提高应急处置能力。</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组织扑救初起火灾，疏散人员，维持火场秩序，保护火灾现场，协助火灾调查。</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建立消防档案，确定消防安全重点部位，设置防火标志，实行严格管理。</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积极应用消防物联网远程监控、电气火灾监测、火灾可视化监控等技防物防措施。</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消防法律、法规、规章以及政策文件规定的其他职责。</w:t>
      </w:r>
    </w:p>
    <w:p>
      <w:pPr>
        <w:numPr>
          <w:ilvl w:val="1"/>
          <w:numId w:val="14"/>
        </w:numPr>
        <w:wordWrap w:val="0"/>
        <w:overflowPunct w:val="0"/>
        <w:autoSpaceDE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消防安全管理</w:t>
      </w:r>
      <w:bookmarkEnd w:id="470"/>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93" w:name="_Toc19458010"/>
      <w:r>
        <w:rPr>
          <w:rFonts w:hint="eastAsia" w:ascii="黑体" w:hAnsi="Times New Roman" w:eastAsia="黑体" w:cs="Times New Roman"/>
          <w:kern w:val="21"/>
          <w:sz w:val="21"/>
          <w:lang w:val="en-US" w:eastAsia="zh-CN" w:bidi="ar-SA"/>
        </w:rPr>
        <w:fldChar w:fldCharType="begin"/>
      </w:r>
      <w:r>
        <w:rPr>
          <w:rFonts w:hint="eastAsia" w:ascii="黑体" w:hAnsi="Times New Roman" w:eastAsia="黑体" w:cs="Times New Roman"/>
          <w:kern w:val="21"/>
          <w:sz w:val="21"/>
          <w:lang w:val="en-US" w:eastAsia="zh-CN" w:bidi="ar-SA"/>
        </w:rPr>
        <w:instrText xml:space="preserve"> HYPERLINK \l "_Toc121738593" </w:instrText>
      </w:r>
      <w:r>
        <w:rPr>
          <w:rFonts w:hint="eastAsia" w:ascii="黑体" w:hAnsi="Times New Roman" w:eastAsia="黑体" w:cs="Times New Roman"/>
          <w:kern w:val="21"/>
          <w:sz w:val="21"/>
          <w:lang w:val="en-US" w:eastAsia="zh-CN" w:bidi="ar-SA"/>
        </w:rPr>
        <w:fldChar w:fldCharType="separate"/>
      </w:r>
      <w:r>
        <w:rPr>
          <w:rFonts w:hint="eastAsia" w:ascii="黑体" w:hAnsi="Times New Roman" w:eastAsia="黑体" w:cs="Times New Roman"/>
          <w:kern w:val="21"/>
          <w:sz w:val="21"/>
          <w:lang w:val="en-US" w:eastAsia="zh-CN" w:bidi="ar-SA"/>
        </w:rPr>
        <w:t>防火巡查、检查</w:t>
      </w:r>
      <w:bookmarkEnd w:id="493"/>
      <w:r>
        <w:rPr>
          <w:rFonts w:hint="eastAsia" w:ascii="黑体" w:hAnsi="Times New Roman" w:eastAsia="黑体" w:cs="Times New Roman"/>
          <w:kern w:val="21"/>
          <w:sz w:val="21"/>
          <w:lang w:val="en-US" w:eastAsia="zh-CN" w:bidi="ar-SA"/>
        </w:rPr>
        <w:fldChar w:fldCharType="end"/>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古村、镇应建立健全防火巡查、检查制度，确定巡查、检查的人员、内容、部位和频次。</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防火巡查、检查的内容重点是用火用电用气、可燃物堆放、消防设施、安全疏散、消防水源、消防车道等内容，防火巡查、检查应做好记录。</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防火巡查、检查时，应及时纠正违法、违章行为；对不能当场整改的火灾隐患应逐级报告消防安全管理人，涉及重大问题要报告消防安全责任人，并采取防范和整改措施。</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举办节日庆典、重大活动期间，防火巡查、检查应重点核查临时搭建活动场地的易燃可燃装饰材料、用火用电、人员疏散等。</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经营性场所在营业期间每两小时应进行一次防火巡查。</w:t>
      </w:r>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94" w:name="_Toc19458011"/>
      <w:r>
        <w:rPr>
          <w:rFonts w:hint="eastAsia" w:ascii="黑体" w:hAnsi="Times New Roman" w:eastAsia="黑体" w:cs="Times New Roman"/>
          <w:kern w:val="21"/>
          <w:sz w:val="21"/>
          <w:lang w:val="en-US" w:eastAsia="zh-CN" w:bidi="ar-SA"/>
        </w:rPr>
        <w:fldChar w:fldCharType="begin"/>
      </w:r>
      <w:r>
        <w:rPr>
          <w:rFonts w:hint="eastAsia" w:ascii="黑体" w:hAnsi="Times New Roman" w:eastAsia="黑体" w:cs="Times New Roman"/>
          <w:kern w:val="21"/>
          <w:sz w:val="21"/>
          <w:lang w:val="en-US" w:eastAsia="zh-CN" w:bidi="ar-SA"/>
        </w:rPr>
        <w:instrText xml:space="preserve"> HYPERLINK \l "_Toc121738626" </w:instrText>
      </w:r>
      <w:r>
        <w:rPr>
          <w:rFonts w:hint="eastAsia" w:ascii="黑体" w:hAnsi="Times New Roman" w:eastAsia="黑体" w:cs="Times New Roman"/>
          <w:kern w:val="21"/>
          <w:sz w:val="21"/>
          <w:lang w:val="en-US" w:eastAsia="zh-CN" w:bidi="ar-SA"/>
        </w:rPr>
        <w:fldChar w:fldCharType="separate"/>
      </w:r>
      <w:r>
        <w:rPr>
          <w:rFonts w:hint="eastAsia" w:ascii="黑体" w:hAnsi="Times New Roman" w:eastAsia="黑体" w:cs="Times New Roman"/>
          <w:kern w:val="21"/>
          <w:sz w:val="21"/>
          <w:lang w:val="en-US" w:eastAsia="zh-CN" w:bidi="ar-SA"/>
        </w:rPr>
        <w:t>消防宣传与教育培训</w:t>
      </w:r>
      <w:bookmarkEnd w:id="494"/>
      <w:r>
        <w:rPr>
          <w:rFonts w:hint="eastAsia" w:ascii="黑体" w:hAnsi="Times New Roman" w:eastAsia="黑体" w:cs="Times New Roman"/>
          <w:kern w:val="21"/>
          <w:sz w:val="21"/>
          <w:lang w:val="en-US" w:eastAsia="zh-CN" w:bidi="ar-SA"/>
        </w:rPr>
        <w:fldChar w:fldCharType="end"/>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古村、镇应结合自身特点和火灾危险性，建立健全消防安全宣传和教育培训制度，明确宣传和教育培训的内容、形式、频次、人员等，并定期组织实施。</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古村、镇应每半年至少组织一次消防安全教育培训。</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培训重点为村镇火灾危险性，防灭火措施、消防设施及灭火器材的操作使用方法、人员疏散逃生知识等。</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消防控制室值班操作人员应定期接受培训，重点学习建筑消防设施操作及火灾应急处置等内容。</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经营性场所应在明显位置设置消防安全“三提示”</w:t>
      </w:r>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95" w:name="_Toc19458012"/>
      <w:r>
        <w:rPr>
          <w:rFonts w:hint="eastAsia" w:ascii="黑体" w:hAnsi="Times New Roman" w:eastAsia="黑体" w:cs="Times New Roman"/>
          <w:kern w:val="21"/>
          <w:sz w:val="21"/>
          <w:lang w:val="en-US" w:eastAsia="zh-CN" w:bidi="ar-SA"/>
        </w:rPr>
        <w:t>消防车道和室外</w:t>
      </w:r>
      <w:r>
        <w:rPr>
          <w:rFonts w:hint="eastAsia" w:ascii="黑体" w:hAnsi="Times New Roman" w:eastAsia="黑体" w:cs="Times New Roman"/>
          <w:kern w:val="21"/>
          <w:sz w:val="21"/>
          <w:lang w:val="en-US" w:eastAsia="zh-CN" w:bidi="ar-SA"/>
        </w:rPr>
        <w:fldChar w:fldCharType="begin"/>
      </w:r>
      <w:r>
        <w:rPr>
          <w:rFonts w:hint="eastAsia" w:ascii="黑体" w:hAnsi="Times New Roman" w:eastAsia="黑体" w:cs="Times New Roman"/>
          <w:kern w:val="21"/>
          <w:sz w:val="21"/>
          <w:lang w:val="en-US" w:eastAsia="zh-CN" w:bidi="ar-SA"/>
        </w:rPr>
        <w:instrText xml:space="preserve"> HYPERLINK \l "_Toc121738662" </w:instrText>
      </w:r>
      <w:r>
        <w:rPr>
          <w:rFonts w:hint="eastAsia" w:ascii="黑体" w:hAnsi="Times New Roman" w:eastAsia="黑体" w:cs="Times New Roman"/>
          <w:kern w:val="21"/>
          <w:sz w:val="21"/>
          <w:lang w:val="en-US" w:eastAsia="zh-CN" w:bidi="ar-SA"/>
        </w:rPr>
        <w:fldChar w:fldCharType="separate"/>
      </w:r>
      <w:r>
        <w:rPr>
          <w:rFonts w:hint="eastAsia" w:ascii="黑体" w:hAnsi="Times New Roman" w:eastAsia="黑体" w:cs="Times New Roman"/>
          <w:kern w:val="21"/>
          <w:sz w:val="21"/>
          <w:lang w:val="en-US" w:eastAsia="zh-CN" w:bidi="ar-SA"/>
        </w:rPr>
        <w:t>安全疏散通道管理</w:t>
      </w:r>
      <w:r>
        <w:rPr>
          <w:rFonts w:hint="eastAsia" w:ascii="黑体" w:hAnsi="Times New Roman" w:eastAsia="黑体" w:cs="Times New Roman"/>
          <w:kern w:val="21"/>
          <w:sz w:val="21"/>
          <w:lang w:val="en-US" w:eastAsia="zh-CN" w:bidi="ar-SA"/>
        </w:rPr>
        <w:fldChar w:fldCharType="end"/>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古村、镇应建立消防车道和室外安全疏散通道管理制度，将古村、镇范围内的消防车道、室外人行疏散通道等标识化。严禁占用、堵塞，确保消防车道和人行疏散畅通。</w:t>
      </w:r>
      <w:bookmarkEnd w:id="495"/>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应在消防车通行的桥梁、门洞入口处明显位置竖立警示牌，标注清楚桥梁的宽度和承重荷载、洞口的宽度和高度等信息。</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在消防车道、安全出口、疏散通道处设置门禁系统的，应保证火灾时能确保消防车及时顺利通行，人员能安全疏散，且应在显著位置设置安全出口标识和使用提示。</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节假日或举办大型群众性活动前，应事先根据场地疏散能力核定容纳人数，活动期间应采取防止超员措施控制人数。（加入疏散路线管理）</w:t>
      </w:r>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96" w:name="_Toc19458013"/>
      <w:r>
        <w:rPr>
          <w:rFonts w:hint="eastAsia" w:ascii="黑体" w:hAnsi="Times New Roman" w:eastAsia="黑体" w:cs="Times New Roman"/>
          <w:kern w:val="21"/>
          <w:sz w:val="21"/>
          <w:lang w:val="en-US" w:eastAsia="zh-CN" w:bidi="ar-SA"/>
        </w:rPr>
        <w:fldChar w:fldCharType="begin"/>
      </w:r>
      <w:r>
        <w:rPr>
          <w:rFonts w:hint="eastAsia" w:ascii="黑体" w:hAnsi="Times New Roman" w:eastAsia="黑体" w:cs="Times New Roman"/>
          <w:kern w:val="21"/>
          <w:sz w:val="21"/>
          <w:lang w:val="en-US" w:eastAsia="zh-CN" w:bidi="ar-SA"/>
        </w:rPr>
        <w:instrText xml:space="preserve"> HYPERLINK \l "_Toc121738681" </w:instrText>
      </w:r>
      <w:r>
        <w:rPr>
          <w:rFonts w:hint="eastAsia" w:ascii="黑体" w:hAnsi="Times New Roman" w:eastAsia="黑体" w:cs="Times New Roman"/>
          <w:kern w:val="21"/>
          <w:sz w:val="21"/>
          <w:lang w:val="en-US" w:eastAsia="zh-CN" w:bidi="ar-SA"/>
        </w:rPr>
        <w:fldChar w:fldCharType="separate"/>
      </w:r>
      <w:r>
        <w:rPr>
          <w:rFonts w:hint="eastAsia" w:ascii="黑体" w:hAnsi="Times New Roman" w:eastAsia="黑体" w:cs="Times New Roman"/>
          <w:kern w:val="21"/>
          <w:sz w:val="21"/>
          <w:lang w:val="en-US" w:eastAsia="zh-CN" w:bidi="ar-SA"/>
        </w:rPr>
        <w:t>消防设施管理</w:t>
      </w:r>
      <w:bookmarkEnd w:id="496"/>
      <w:r>
        <w:rPr>
          <w:rFonts w:hint="eastAsia" w:ascii="黑体" w:hAnsi="Times New Roman" w:eastAsia="黑体" w:cs="Times New Roman"/>
          <w:kern w:val="21"/>
          <w:sz w:val="21"/>
          <w:lang w:val="en-US" w:eastAsia="zh-CN" w:bidi="ar-SA"/>
        </w:rPr>
        <w:fldChar w:fldCharType="end"/>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古村、镇归口消防安全管理部门应建立消防设施管理制度，明确公共区域、活化利用院落、住户区域的消防设施维护管理责任。</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按照《建筑消防设施的维护管理》GB25201和《建筑消防设施检测技术规程》GB25506定期对建筑消防设施维护管理和检查测试，并存档备查。</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建筑消防设施投入使用后，应保证其处于正常运行或准工作状态。发生故障，应及时组织修复。因故障、维修等原因，需要暂时停用系统的，应经该单位的消防安全责任人批准，系统停用时间超过24h的，应报当地消防救援机构备案，并采取确保安全的有效措施。</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归口消防安全管理部门根据需要按照《消防控制室通用技术要求》GB25506建立消防控制室相关消防安全管理制度，落实消防控制室管理要求。</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设有多个消防控制室的古村、镇，各消防控制室应建立可靠、快捷的联系机制。</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消防控制室应存放各院落消防设施平面布置图、完整的消防设施设计、施工和验收资料、灭火和应急疏散预案等资料。</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消防设施应使用永久性标牌实行标识化管理，符合《消防安全标志》GB13495要求。</w:t>
      </w:r>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97" w:name="_Toc19458014"/>
      <w:r>
        <w:rPr>
          <w:rFonts w:hint="eastAsia" w:ascii="黑体" w:hAnsi="Times New Roman" w:eastAsia="黑体" w:cs="Times New Roman"/>
          <w:kern w:val="21"/>
          <w:sz w:val="21"/>
          <w:lang w:val="en-US" w:eastAsia="zh-CN" w:bidi="ar-SA"/>
        </w:rPr>
        <w:t>活化利用装修改造管理</w:t>
      </w:r>
      <w:bookmarkEnd w:id="497"/>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活化利用装修改造应履行相关审批程序，审批合格后方可施工。</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在签订装修改造合同前，归口管理部门应检查其具有防火性能要求的装修材料的防火性能符合国家规范要求，禁止采用易燃、可燃材料。</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施工单位应确定现场看护人员，入场前标明消防器材配备情况，熟悉疏散通道，及时消除火灾隐患并清理装修垃圾。鼓励采用无线视频监控等技术措施加强技术防范。</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装修改造过程中不得拆除、遮挡、损坏原有消防设施，应保证疏散畅通。</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装修改造区域的消防设施停用时，应采取加强措施，保证安全。</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用电管理</w:t>
      </w:r>
    </w:p>
    <w:p>
      <w:pPr>
        <w:numPr>
          <w:ilvl w:val="0"/>
          <w:numId w:val="8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应建立用电防火安全管理制度，明确管理责任部门和责任人；</w:t>
      </w:r>
    </w:p>
    <w:p>
      <w:pPr>
        <w:numPr>
          <w:ilvl w:val="0"/>
          <w:numId w:val="8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采购电气、电热设备，应选用合格产品，并应符合有关安全标准要求；</w:t>
      </w:r>
    </w:p>
    <w:p>
      <w:pPr>
        <w:numPr>
          <w:ilvl w:val="0"/>
          <w:numId w:val="8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电气线路敷设、电气设备安装和维修，应由具备相应职业资格的电工实施；</w:t>
      </w:r>
    </w:p>
    <w:p>
      <w:pPr>
        <w:numPr>
          <w:ilvl w:val="0"/>
          <w:numId w:val="8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不得随意乱接电线，擅自增加用电设备；</w:t>
      </w:r>
    </w:p>
    <w:p>
      <w:pPr>
        <w:numPr>
          <w:ilvl w:val="0"/>
          <w:numId w:val="8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靠近可燃物的电器，应采取隔热、散热等防火保护措施；</w:t>
      </w:r>
    </w:p>
    <w:p>
      <w:pPr>
        <w:numPr>
          <w:ilvl w:val="0"/>
          <w:numId w:val="8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应定期检查、检测电气线路、设备，严禁超负荷运行；</w:t>
      </w:r>
    </w:p>
    <w:p>
      <w:pPr>
        <w:numPr>
          <w:ilvl w:val="0"/>
          <w:numId w:val="8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电气线路发生故障时，应及时检查维修，排除故障后方可继续使用；</w:t>
      </w:r>
    </w:p>
    <w:p>
      <w:pPr>
        <w:numPr>
          <w:ilvl w:val="0"/>
          <w:numId w:val="8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应切断场所内的非必要电源。</w:t>
      </w:r>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98" w:name="_Toc19458017"/>
      <w:r>
        <w:rPr>
          <w:rFonts w:hint="eastAsia" w:ascii="黑体" w:hAnsi="Times New Roman" w:eastAsia="黑体" w:cs="Times New Roman"/>
          <w:kern w:val="21"/>
          <w:sz w:val="21"/>
          <w:lang w:val="en-US" w:eastAsia="zh-CN" w:bidi="ar-SA"/>
        </w:rPr>
        <w:fldChar w:fldCharType="begin"/>
      </w:r>
      <w:r>
        <w:rPr>
          <w:rFonts w:hint="eastAsia" w:ascii="黑体" w:hAnsi="Times New Roman" w:eastAsia="黑体" w:cs="Times New Roman"/>
          <w:kern w:val="21"/>
          <w:sz w:val="21"/>
          <w:lang w:val="en-US" w:eastAsia="zh-CN" w:bidi="ar-SA"/>
        </w:rPr>
        <w:instrText xml:space="preserve">HYPERLINK "C:\\Users\\yafen\\Documents\\WeChat Files\\yafeng119\\FileStorage\\File\\2019-09\\新建文件夹 (2)\\商业综合体消防安全管理目录 2.doc" \l "_Toc121738737"</w:instrText>
      </w:r>
      <w:r>
        <w:rPr>
          <w:rFonts w:hint="eastAsia" w:ascii="黑体" w:hAnsi="Times New Roman" w:eastAsia="黑体" w:cs="Times New Roman"/>
          <w:kern w:val="21"/>
          <w:sz w:val="21"/>
          <w:lang w:val="en-US" w:eastAsia="zh-CN" w:bidi="ar-SA"/>
        </w:rPr>
        <w:fldChar w:fldCharType="separate"/>
      </w:r>
      <w:r>
        <w:rPr>
          <w:rFonts w:hint="eastAsia" w:ascii="黑体" w:hAnsi="Times New Roman" w:eastAsia="黑体" w:cs="Times New Roman"/>
          <w:kern w:val="21"/>
          <w:sz w:val="21"/>
          <w:lang w:val="en-US" w:eastAsia="zh-CN" w:bidi="ar-SA"/>
        </w:rPr>
        <w:t>用火、动火安全管理</w:t>
      </w:r>
      <w:bookmarkEnd w:id="498"/>
      <w:r>
        <w:rPr>
          <w:rFonts w:hint="eastAsia" w:ascii="黑体" w:hAnsi="Times New Roman" w:eastAsia="黑体" w:cs="Times New Roman"/>
          <w:kern w:val="21"/>
          <w:sz w:val="21"/>
          <w:lang w:val="en-US" w:eastAsia="zh-CN" w:bidi="ar-SA"/>
        </w:rPr>
        <w:fldChar w:fldCharType="end"/>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消防安全归口管理部门应建立用火、动火安全管理制度，明确用火、动火管理的责任部门和责任人，用火、动火的审批范围、程序和要求等内容。</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禁止在重点保护区域进行动火作业。</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需要动火作业的区域，应与周边区域进行防火分隔。</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电气焊等明火作业前，实施动火的部门和人员应按照制度规定办理动火审批手续，清除可燃、易燃物品，配置灭火器材，落实现场监护人和安全措施，在确认无火灾、爆炸危险后方可动火作业。</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禁止吸烟、烧香、使用蜡烛等明火照明。</w:t>
      </w:r>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499" w:name="_Toc19458020"/>
      <w:r>
        <w:rPr>
          <w:rFonts w:hint="eastAsia" w:ascii="黑体" w:hAnsi="Times New Roman" w:eastAsia="黑体" w:cs="Times New Roman"/>
          <w:kern w:val="21"/>
          <w:sz w:val="21"/>
          <w:lang w:val="en-US" w:eastAsia="zh-CN" w:bidi="ar-SA"/>
        </w:rPr>
        <w:fldChar w:fldCharType="begin"/>
      </w:r>
      <w:r>
        <w:rPr>
          <w:rFonts w:hint="eastAsia" w:ascii="黑体" w:hAnsi="Times New Roman" w:eastAsia="黑体" w:cs="Times New Roman"/>
          <w:kern w:val="21"/>
          <w:sz w:val="21"/>
          <w:lang w:val="en-US" w:eastAsia="zh-CN" w:bidi="ar-SA"/>
        </w:rPr>
        <w:instrText xml:space="preserve">HYPERLINK "C:\\Users\\yafen\\Documents\\WeChat Files\\yafeng119\\FileStorage\\File\\2019-09\\新建文件夹 (2)\\商业综合体消防安全管理目录 2.doc" \l "_Toc121738764"</w:instrText>
      </w:r>
      <w:r>
        <w:rPr>
          <w:rFonts w:hint="eastAsia" w:ascii="黑体" w:hAnsi="Times New Roman" w:eastAsia="黑体" w:cs="Times New Roman"/>
          <w:kern w:val="21"/>
          <w:sz w:val="21"/>
          <w:lang w:val="en-US" w:eastAsia="zh-CN" w:bidi="ar-SA"/>
        </w:rPr>
        <w:fldChar w:fldCharType="separate"/>
      </w:r>
      <w:r>
        <w:rPr>
          <w:rFonts w:hint="eastAsia" w:ascii="黑体" w:hAnsi="Times New Roman" w:eastAsia="黑体" w:cs="Times New Roman"/>
          <w:kern w:val="21"/>
          <w:sz w:val="21"/>
          <w:lang w:val="en-US" w:eastAsia="zh-CN" w:bidi="ar-SA"/>
        </w:rPr>
        <w:t>消防档案</w:t>
      </w:r>
      <w:bookmarkEnd w:id="499"/>
      <w:r>
        <w:rPr>
          <w:rFonts w:hint="eastAsia" w:ascii="黑体" w:hAnsi="Times New Roman" w:eastAsia="黑体" w:cs="Times New Roman"/>
          <w:kern w:val="21"/>
          <w:sz w:val="21"/>
          <w:lang w:val="en-US" w:eastAsia="zh-CN" w:bidi="ar-SA"/>
        </w:rPr>
        <w:fldChar w:fldCharType="end"/>
      </w:r>
    </w:p>
    <w:p>
      <w:pPr>
        <w:pStyle w:val="281"/>
        <w:ind w:left="0" w:leftChars="0" w:firstLine="420" w:firstLineChars="200"/>
        <w:rPr>
          <w:rFonts w:hint="eastAsia"/>
          <w:lang w:eastAsia="zh-CN"/>
        </w:rPr>
      </w:pPr>
      <w:r>
        <w:rPr>
          <w:rFonts w:hint="eastAsia"/>
          <w:lang w:eastAsia="zh-CN"/>
        </w:rPr>
        <w:t>消防档案应包括消防安全基本情况和消防安全管理情况。</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消防安全基本情况应包括下列内容：</w:t>
      </w:r>
    </w:p>
    <w:p>
      <w:pPr>
        <w:numPr>
          <w:ilvl w:val="0"/>
          <w:numId w:val="87"/>
        </w:numPr>
        <w:tabs>
          <w:tab w:val="left" w:pos="840"/>
        </w:tabs>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古村、镇的基本概况和消防安全重点部位；</w:t>
      </w:r>
    </w:p>
    <w:p>
      <w:pPr>
        <w:numPr>
          <w:ilvl w:val="0"/>
          <w:numId w:val="87"/>
        </w:numPr>
        <w:tabs>
          <w:tab w:val="left" w:pos="840"/>
        </w:tabs>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消防组织和各级消防安全责任人；</w:t>
      </w:r>
    </w:p>
    <w:p>
      <w:pPr>
        <w:numPr>
          <w:ilvl w:val="0"/>
          <w:numId w:val="87"/>
        </w:numPr>
        <w:tabs>
          <w:tab w:val="left" w:pos="840"/>
        </w:tabs>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相关消防安全责任书；</w:t>
      </w:r>
    </w:p>
    <w:p>
      <w:pPr>
        <w:numPr>
          <w:ilvl w:val="0"/>
          <w:numId w:val="87"/>
        </w:numPr>
        <w:tabs>
          <w:tab w:val="left" w:pos="840"/>
        </w:tabs>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消防安全管理制度和消防安全的操作规程；</w:t>
      </w:r>
    </w:p>
    <w:p>
      <w:pPr>
        <w:numPr>
          <w:ilvl w:val="0"/>
          <w:numId w:val="87"/>
        </w:numPr>
        <w:tabs>
          <w:tab w:val="left" w:pos="840"/>
        </w:tabs>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消防设施、灭火器材配置情况；</w:t>
      </w:r>
    </w:p>
    <w:p>
      <w:pPr>
        <w:numPr>
          <w:ilvl w:val="0"/>
          <w:numId w:val="87"/>
        </w:numPr>
        <w:tabs>
          <w:tab w:val="left" w:pos="840"/>
        </w:tabs>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微型消防站人员及其消防装备配备情况；</w:t>
      </w:r>
    </w:p>
    <w:p>
      <w:pPr>
        <w:numPr>
          <w:ilvl w:val="0"/>
          <w:numId w:val="87"/>
        </w:numPr>
        <w:tabs>
          <w:tab w:val="left" w:pos="840"/>
        </w:tabs>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消防安全管理人、自动消防设施操作人员的基本情况；</w:t>
      </w:r>
    </w:p>
    <w:p>
      <w:pPr>
        <w:numPr>
          <w:ilvl w:val="0"/>
          <w:numId w:val="87"/>
        </w:numPr>
        <w:tabs>
          <w:tab w:val="left" w:pos="840"/>
        </w:tabs>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消防产品、防火材料的合格证明材料；</w:t>
      </w:r>
    </w:p>
    <w:p>
      <w:pPr>
        <w:numPr>
          <w:ilvl w:val="0"/>
          <w:numId w:val="87"/>
        </w:numPr>
        <w:tabs>
          <w:tab w:val="left" w:pos="840"/>
        </w:tabs>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灭火和应急疏散预案。</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消防安全管理情况应包括下列内容：</w:t>
      </w:r>
    </w:p>
    <w:p>
      <w:pPr>
        <w:numPr>
          <w:ilvl w:val="0"/>
          <w:numId w:val="88"/>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消防设施定期检查记录、自动消防设施全面检查测试的报告、维修保养的记录以及委托检测和维修保养的合同；</w:t>
      </w:r>
    </w:p>
    <w:p>
      <w:pPr>
        <w:numPr>
          <w:ilvl w:val="0"/>
          <w:numId w:val="88"/>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火灾隐患及其整改情况记录；</w:t>
      </w:r>
    </w:p>
    <w:p>
      <w:pPr>
        <w:numPr>
          <w:ilvl w:val="0"/>
          <w:numId w:val="88"/>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防火巡查、检查记录；</w:t>
      </w:r>
    </w:p>
    <w:p>
      <w:pPr>
        <w:numPr>
          <w:ilvl w:val="0"/>
          <w:numId w:val="88"/>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有关燃气、电气设备检测记录；</w:t>
      </w:r>
    </w:p>
    <w:p>
      <w:pPr>
        <w:numPr>
          <w:ilvl w:val="0"/>
          <w:numId w:val="88"/>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消防安全宣传教育培训记录；</w:t>
      </w:r>
    </w:p>
    <w:p>
      <w:pPr>
        <w:numPr>
          <w:ilvl w:val="0"/>
          <w:numId w:val="88"/>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灭火和应急疏散预案演练记录；</w:t>
      </w:r>
    </w:p>
    <w:p>
      <w:pPr>
        <w:numPr>
          <w:ilvl w:val="0"/>
          <w:numId w:val="88"/>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火灾情况记录。</w:t>
      </w:r>
    </w:p>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Pr>
        <w:numPr>
          <w:ilvl w:val="1"/>
          <w:numId w:val="14"/>
        </w:numPr>
        <w:wordWrap w:val="0"/>
        <w:overflowPunct w:val="0"/>
        <w:autoSpaceDE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500" w:name="_Toc19458032"/>
      <w:r>
        <w:rPr>
          <w:rFonts w:hint="eastAsia" w:ascii="黑体" w:hAnsi="Times New Roman" w:eastAsia="黑体" w:cs="Times New Roman"/>
          <w:kern w:val="21"/>
          <w:sz w:val="21"/>
          <w:lang w:val="en-US" w:eastAsia="zh-CN" w:bidi="ar-SA"/>
        </w:rPr>
        <w:t>灭火准备和处置</w:t>
      </w:r>
      <w:bookmarkEnd w:id="500"/>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501" w:name="_Toc19458034"/>
      <w:r>
        <w:rPr>
          <w:rFonts w:hint="eastAsia" w:ascii="黑体" w:hAnsi="Times New Roman" w:eastAsia="黑体" w:cs="Times New Roman"/>
          <w:kern w:val="21"/>
          <w:sz w:val="21"/>
          <w:lang w:val="en-US" w:eastAsia="zh-CN" w:bidi="ar-SA"/>
        </w:rPr>
        <w:t>微型消防</w:t>
      </w:r>
      <w:bookmarkEnd w:id="501"/>
      <w:r>
        <w:rPr>
          <w:rFonts w:hint="eastAsia" w:ascii="黑体" w:hAnsi="Times New Roman" w:eastAsia="黑体" w:cs="Times New Roman"/>
          <w:kern w:val="21"/>
          <w:sz w:val="21"/>
          <w:lang w:val="en-US" w:eastAsia="zh-CN" w:bidi="ar-SA"/>
        </w:rPr>
        <w:t>站</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微型消防站应设置在便于人员、车辆迅速出动的位置，可与消防控制室合用。</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人员组成</w:t>
      </w:r>
    </w:p>
    <w:p>
      <w:pPr>
        <w:numPr>
          <w:ilvl w:val="0"/>
          <w:numId w:val="89"/>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微型消防站应设站长（由</w:t>
      </w:r>
      <w:r>
        <w:rPr>
          <w:rFonts w:hint="eastAsia" w:ascii="宋体" w:cs="Times New Roman"/>
          <w:sz w:val="21"/>
          <w:lang w:val="en-US" w:eastAsia="zh-CN" w:bidi="ar-SA"/>
        </w:rPr>
        <w:t>古村、镇</w:t>
      </w:r>
      <w:r>
        <w:rPr>
          <w:rFonts w:hint="eastAsia" w:ascii="宋体" w:hAnsi="Times New Roman" w:eastAsia="宋体" w:cs="Times New Roman"/>
          <w:sz w:val="21"/>
          <w:lang w:val="en-US" w:eastAsia="zh-CN" w:bidi="ar-SA"/>
        </w:rPr>
        <w:t>消防安全管理人兼任）、副站长、消防员、控制室值班员等岗位，配有消防车辆的微型消防站应设驾驶员岗位</w:t>
      </w:r>
      <w:r>
        <w:rPr>
          <w:rFonts w:hint="eastAsia" w:ascii="宋体" w:cs="Times New Roman"/>
          <w:sz w:val="21"/>
          <w:lang w:val="en-US" w:eastAsia="zh-CN" w:bidi="ar-SA"/>
        </w:rPr>
        <w:t>；</w:t>
      </w:r>
    </w:p>
    <w:p>
      <w:pPr>
        <w:numPr>
          <w:ilvl w:val="0"/>
          <w:numId w:val="89"/>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消防员的配备不宜少于6人，实行24小时值班备勤，成员可由村民、商户等人员组成。</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岗位职责</w:t>
      </w:r>
    </w:p>
    <w:p>
      <w:pPr>
        <w:numPr>
          <w:ilvl w:val="0"/>
          <w:numId w:val="90"/>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站长负责微型消防站日常管理，组织制定各项管理制度和灭火应急预案，开展防火巡查、检查，消防宣传教育和灭火训练，指挥初起火灾扑救和人员疏散；</w:t>
      </w:r>
    </w:p>
    <w:p>
      <w:pPr>
        <w:numPr>
          <w:ilvl w:val="0"/>
          <w:numId w:val="90"/>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员负责确认并报告火情、扑救初起火灾、引导人员疏散、实施安全警戒、接应消防救援队伍车辆和人员，熟悉灭火应急预案、熟练掌握手动报警、室内外消火栓、消防水鹤等消防设施和消防器材的操作使用方法；</w:t>
      </w:r>
    </w:p>
    <w:p>
      <w:pPr>
        <w:numPr>
          <w:ilvl w:val="0"/>
          <w:numId w:val="90"/>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消防控制室值班员应熟悉灭火应急处置程序，熟练掌握自动消防设施操作方法，接到火情信息并确认火情后启动预案，向当地消防救援机构报告火情，通知微型消防站人员出动；</w:t>
      </w:r>
    </w:p>
    <w:p>
      <w:pPr>
        <w:numPr>
          <w:ilvl w:val="0"/>
          <w:numId w:val="90"/>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消防车驾驶员应熟悉掌握消防车性能，做好日常维护保养，发生火灾时能准确、迅速到达火灾现场，正确操作消防车实施灭火。</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重点工作</w:t>
      </w:r>
    </w:p>
    <w:p>
      <w:pPr>
        <w:numPr>
          <w:ilvl w:val="0"/>
          <w:numId w:val="91"/>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及时熟悉</w:t>
      </w:r>
      <w:r>
        <w:rPr>
          <w:rFonts w:hint="eastAsia" w:ascii="宋体" w:cs="Times New Roman"/>
          <w:sz w:val="21"/>
          <w:lang w:val="en-US" w:eastAsia="zh-CN" w:bidi="ar-SA"/>
        </w:rPr>
        <w:t>古村、镇</w:t>
      </w:r>
      <w:r>
        <w:rPr>
          <w:rFonts w:hint="eastAsia" w:ascii="宋体" w:hAnsi="Times New Roman" w:eastAsia="宋体" w:cs="Times New Roman"/>
          <w:sz w:val="21"/>
          <w:lang w:val="en-US" w:eastAsia="zh-CN" w:bidi="ar-SA"/>
        </w:rPr>
        <w:t>内施工改造、活动庆典、临时活动等区域的火灾危险性和制定的灭火应急预案；</w:t>
      </w:r>
    </w:p>
    <w:p>
      <w:pPr>
        <w:numPr>
          <w:ilvl w:val="0"/>
          <w:numId w:val="91"/>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每日熟悉配备的个人防护、灭火救援和器材存放点的装备器材完整好用情况；</w:t>
      </w:r>
    </w:p>
    <w:p>
      <w:pPr>
        <w:numPr>
          <w:ilvl w:val="0"/>
          <w:numId w:val="91"/>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每周熟悉</w:t>
      </w:r>
      <w:r>
        <w:rPr>
          <w:rFonts w:hint="eastAsia" w:ascii="宋体" w:cs="Times New Roman"/>
          <w:sz w:val="21"/>
          <w:lang w:val="en-US" w:eastAsia="zh-CN" w:bidi="ar-SA"/>
        </w:rPr>
        <w:t>古村、镇</w:t>
      </w:r>
      <w:r>
        <w:rPr>
          <w:rFonts w:hint="eastAsia" w:ascii="宋体" w:hAnsi="Times New Roman" w:eastAsia="宋体" w:cs="Times New Roman"/>
          <w:sz w:val="21"/>
          <w:lang w:val="en-US" w:eastAsia="zh-CN" w:bidi="ar-SA"/>
        </w:rPr>
        <w:t>内重要场所、重点部位、重点区域的火灾危险性、消防设施及处置对策；</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器材装备</w:t>
      </w:r>
    </w:p>
    <w:p>
      <w:pPr>
        <w:numPr>
          <w:ilvl w:val="0"/>
          <w:numId w:val="92"/>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根据扑救火灾和应急救援需要配备消防器材，为满足快速灭火需要，可在重点部位、重点区域设置消防器材存放点，实现“一站多点”的灭火救援模式；</w:t>
      </w:r>
    </w:p>
    <w:p>
      <w:pPr>
        <w:numPr>
          <w:ilvl w:val="0"/>
          <w:numId w:val="92"/>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消防器材存放点应根据现场情况放置防护、灭火、救生、警戒、照明、通信等器材，并保证其完整好用；</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通讯联络</w:t>
      </w:r>
    </w:p>
    <w:p>
      <w:pPr>
        <w:pStyle w:val="281"/>
        <w:ind w:left="0" w:leftChars="0" w:firstLine="420" w:firstLineChars="200"/>
        <w:rPr>
          <w:rFonts w:hint="eastAsia"/>
          <w:lang w:eastAsia="zh-CN"/>
        </w:rPr>
      </w:pPr>
      <w:r>
        <w:rPr>
          <w:rFonts w:hint="eastAsia"/>
          <w:lang w:eastAsia="zh-CN"/>
        </w:rPr>
        <w:t>微型消防站应纳入当地灭火救援指挥调度体系，与辖区消防救援机构保持通讯联络畅通，建立联勤联动联训机制。</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队伍管理与训练</w:t>
      </w:r>
    </w:p>
    <w:p>
      <w:pPr>
        <w:numPr>
          <w:ilvl w:val="0"/>
          <w:numId w:val="93"/>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微型消防站应结合实际制定并落实日常管理、教育训练、岗位培训、值班备勤、考核奖惩、防火检查巡查等制度，加强队伍管理</w:t>
      </w:r>
      <w:r>
        <w:rPr>
          <w:rFonts w:hint="eastAsia" w:ascii="宋体" w:cs="Times New Roman"/>
          <w:sz w:val="21"/>
          <w:lang w:val="en-US" w:eastAsia="zh-CN" w:bidi="ar-SA"/>
        </w:rPr>
        <w:t>；</w:t>
      </w:r>
    </w:p>
    <w:p>
      <w:pPr>
        <w:numPr>
          <w:ilvl w:val="0"/>
          <w:numId w:val="93"/>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微型消防站应制定年度（月、周）训练计划，定期组织专（兼）职消防员进行业务学习，开展体能、技能和灭火实战训练，做到“三知四会”，即知道消防设施和器材位置、知道疏散通道和出口、知道村镇布局；会组织疏散人员、会扑救初起火灾、会穿戴防护装备、会操作消防设施和器材；</w:t>
      </w:r>
    </w:p>
    <w:p>
      <w:pPr>
        <w:numPr>
          <w:ilvl w:val="0"/>
          <w:numId w:val="93"/>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专职消防员应参加消防救援机构组织的业务培训，每年培训时间累计不少于15天，并参加消防员职业技能鉴定考核，提升综合业务能力。</w:t>
      </w:r>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502" w:name="_Toc19458035"/>
      <w:r>
        <w:rPr>
          <w:rFonts w:hint="eastAsia" w:ascii="黑体" w:hAnsi="Times New Roman" w:eastAsia="黑体" w:cs="Times New Roman"/>
          <w:kern w:val="21"/>
          <w:sz w:val="21"/>
          <w:lang w:val="en-US" w:eastAsia="zh-CN" w:bidi="ar-SA"/>
        </w:rPr>
        <w:t>预案与演练</w:t>
      </w:r>
      <w:bookmarkEnd w:id="502"/>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预案</w:t>
      </w:r>
    </w:p>
    <w:p>
      <w:pPr>
        <w:numPr>
          <w:ilvl w:val="0"/>
          <w:numId w:val="94"/>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负责</w:t>
      </w:r>
      <w:r>
        <w:rPr>
          <w:rFonts w:hint="eastAsia" w:ascii="宋体" w:cs="Times New Roman"/>
          <w:sz w:val="21"/>
          <w:lang w:val="en-US" w:eastAsia="zh-CN" w:bidi="ar-SA"/>
        </w:rPr>
        <w:t>古村、镇</w:t>
      </w:r>
      <w:r>
        <w:rPr>
          <w:rFonts w:hint="eastAsia" w:ascii="宋体" w:hAnsi="Times New Roman" w:eastAsia="宋体" w:cs="Times New Roman"/>
          <w:sz w:val="21"/>
          <w:lang w:val="en-US" w:eastAsia="zh-CN" w:bidi="ar-SA"/>
        </w:rPr>
        <w:t>行政管理的村、镇或者管理、经营单位应按照相关规定制定灭火和应急疏散预案，组织村民进行熟悉演练；</w:t>
      </w:r>
    </w:p>
    <w:p>
      <w:pPr>
        <w:numPr>
          <w:ilvl w:val="0"/>
          <w:numId w:val="94"/>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灭火和应急疏散预案应包括以下内容</w:t>
      </w:r>
      <w:r>
        <w:rPr>
          <w:rFonts w:hint="eastAsia" w:ascii="宋体" w:cs="Times New Roman"/>
          <w:sz w:val="21"/>
          <w:lang w:val="en-US" w:eastAsia="zh-CN" w:bidi="ar-SA"/>
        </w:rPr>
        <w:t>：</w:t>
      </w:r>
    </w:p>
    <w:p>
      <w:pPr>
        <w:pStyle w:val="281"/>
        <w:numPr>
          <w:ilvl w:val="0"/>
          <w:numId w:val="95"/>
        </w:numPr>
        <w:ind w:left="1265" w:leftChars="0" w:hanging="425" w:firstLineChars="0"/>
        <w:rPr>
          <w:rFonts w:hint="eastAsia"/>
          <w:lang w:eastAsia="zh-CN"/>
        </w:rPr>
      </w:pPr>
      <w:r>
        <w:rPr>
          <w:rFonts w:hint="eastAsia"/>
          <w:lang w:eastAsia="zh-CN"/>
        </w:rPr>
        <w:t>成立灭火行动组、通讯联络组、疏散引导组、安全防护救护组等，明确火灾现场通信联络、灭火、疏散、警戒等任务；</w:t>
      </w:r>
    </w:p>
    <w:p>
      <w:pPr>
        <w:pStyle w:val="281"/>
        <w:numPr>
          <w:ilvl w:val="0"/>
          <w:numId w:val="95"/>
        </w:numPr>
        <w:ind w:left="1265" w:leftChars="0" w:hanging="425" w:firstLineChars="0"/>
        <w:rPr>
          <w:rFonts w:hint="eastAsia"/>
          <w:lang w:eastAsia="zh-CN"/>
        </w:rPr>
      </w:pPr>
      <w:r>
        <w:rPr>
          <w:rFonts w:hint="eastAsia"/>
          <w:lang w:eastAsia="zh-CN"/>
        </w:rPr>
        <w:t>报警和接警处置程序；</w:t>
      </w:r>
    </w:p>
    <w:p>
      <w:pPr>
        <w:pStyle w:val="281"/>
        <w:numPr>
          <w:ilvl w:val="0"/>
          <w:numId w:val="95"/>
        </w:numPr>
        <w:ind w:left="1265" w:leftChars="0" w:hanging="425" w:firstLineChars="0"/>
        <w:rPr>
          <w:rFonts w:hint="eastAsia"/>
          <w:lang w:eastAsia="zh-CN"/>
        </w:rPr>
      </w:pPr>
      <w:r>
        <w:rPr>
          <w:rFonts w:hint="eastAsia"/>
          <w:lang w:eastAsia="zh-CN"/>
        </w:rPr>
        <w:t>应急疏散的组织程序和措施；</w:t>
      </w:r>
    </w:p>
    <w:p>
      <w:pPr>
        <w:pStyle w:val="281"/>
        <w:numPr>
          <w:ilvl w:val="0"/>
          <w:numId w:val="95"/>
        </w:numPr>
        <w:ind w:left="1265" w:leftChars="0" w:hanging="425" w:firstLineChars="0"/>
        <w:rPr>
          <w:rFonts w:hint="eastAsia"/>
          <w:lang w:eastAsia="zh-CN"/>
        </w:rPr>
      </w:pPr>
      <w:r>
        <w:rPr>
          <w:rFonts w:hint="eastAsia"/>
          <w:lang w:eastAsia="zh-CN"/>
        </w:rPr>
        <w:t>扑救初起火灾的程序和措施；</w:t>
      </w:r>
    </w:p>
    <w:p>
      <w:pPr>
        <w:pStyle w:val="281"/>
        <w:numPr>
          <w:ilvl w:val="0"/>
          <w:numId w:val="95"/>
        </w:numPr>
        <w:ind w:left="1265" w:leftChars="0" w:hanging="425" w:firstLineChars="0"/>
        <w:rPr>
          <w:rFonts w:hint="eastAsia"/>
          <w:lang w:eastAsia="zh-CN"/>
        </w:rPr>
      </w:pPr>
      <w:r>
        <w:rPr>
          <w:rFonts w:hint="eastAsia"/>
          <w:lang w:eastAsia="zh-CN"/>
        </w:rPr>
        <w:t>通讯联络、安全防护救护的程序和措施。</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演练</w:t>
      </w:r>
    </w:p>
    <w:p>
      <w:pPr>
        <w:numPr>
          <w:ilvl w:val="0"/>
          <w:numId w:val="9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实地拉动演练</w:t>
      </w:r>
    </w:p>
    <w:p>
      <w:pPr>
        <w:numPr>
          <w:ilvl w:val="1"/>
          <w:numId w:val="97"/>
        </w:numPr>
        <w:tabs>
          <w:tab w:val="left" w:pos="1260"/>
        </w:tabs>
        <w:bidi w:val="0"/>
        <w:ind w:left="1259" w:hanging="419"/>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微型消防站每月至少开展1次实地拉动演练，由站长组织，当日在岗的专（兼）职消防员参加；</w:t>
      </w:r>
    </w:p>
    <w:p>
      <w:pPr>
        <w:numPr>
          <w:ilvl w:val="1"/>
          <w:numId w:val="97"/>
        </w:numPr>
        <w:tabs>
          <w:tab w:val="left" w:pos="1260"/>
        </w:tabs>
        <w:bidi w:val="0"/>
        <w:ind w:left="1259" w:hanging="419"/>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演练内容包括灭火出动、清点人员和装备、现场提问、操作消防设施和器材等；</w:t>
      </w:r>
    </w:p>
    <w:p>
      <w:pPr>
        <w:numPr>
          <w:ilvl w:val="1"/>
          <w:numId w:val="97"/>
        </w:numPr>
        <w:tabs>
          <w:tab w:val="left" w:pos="1260"/>
        </w:tabs>
        <w:bidi w:val="0"/>
        <w:ind w:left="1259" w:hanging="419"/>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每季度所有专（兼）职消防员至少参加1次实地拉动演练。</w:t>
      </w:r>
    </w:p>
    <w:p>
      <w:pPr>
        <w:numPr>
          <w:ilvl w:val="0"/>
          <w:numId w:val="9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灭火和应急疏散演练</w:t>
      </w:r>
    </w:p>
    <w:p>
      <w:pPr>
        <w:pStyle w:val="281"/>
        <w:numPr>
          <w:ilvl w:val="0"/>
          <w:numId w:val="98"/>
        </w:numPr>
        <w:ind w:left="1265" w:leftChars="0" w:hanging="425" w:firstLineChars="0"/>
        <w:rPr>
          <w:rFonts w:hint="eastAsia"/>
          <w:lang w:eastAsia="zh-CN"/>
        </w:rPr>
      </w:pPr>
      <w:r>
        <w:rPr>
          <w:rFonts w:hint="eastAsia"/>
          <w:lang w:val="en-US" w:eastAsia="zh-CN"/>
        </w:rPr>
        <w:t>古村、镇</w:t>
      </w:r>
      <w:r>
        <w:rPr>
          <w:rFonts w:hint="eastAsia"/>
          <w:lang w:eastAsia="zh-CN"/>
        </w:rPr>
        <w:t>每半年至少组织1次灭火和应急疏散演练，由消防安全管理人组织，当日在岗的微型消防站人员参加；</w:t>
      </w:r>
    </w:p>
    <w:p>
      <w:pPr>
        <w:pStyle w:val="281"/>
        <w:numPr>
          <w:ilvl w:val="0"/>
          <w:numId w:val="98"/>
        </w:numPr>
        <w:ind w:left="1265" w:leftChars="0" w:hanging="425" w:firstLineChars="0"/>
        <w:rPr>
          <w:rFonts w:hint="eastAsia"/>
          <w:lang w:eastAsia="zh-CN"/>
        </w:rPr>
      </w:pPr>
      <w:r>
        <w:rPr>
          <w:rFonts w:hint="eastAsia"/>
          <w:lang w:eastAsia="zh-CN"/>
        </w:rPr>
        <w:t>演练可分</w:t>
      </w:r>
      <w:r>
        <w:rPr>
          <w:rFonts w:hint="eastAsia"/>
          <w:lang w:val="en-US" w:eastAsia="zh-CN"/>
        </w:rPr>
        <w:t>区域</w:t>
      </w:r>
      <w:r>
        <w:rPr>
          <w:rFonts w:hint="eastAsia"/>
          <w:lang w:eastAsia="zh-CN"/>
        </w:rPr>
        <w:t>组织实施，按照灭火和应急疏散预案确定演练内容和程序；</w:t>
      </w:r>
    </w:p>
    <w:p>
      <w:pPr>
        <w:pStyle w:val="281"/>
        <w:numPr>
          <w:ilvl w:val="0"/>
          <w:numId w:val="98"/>
        </w:numPr>
        <w:ind w:left="1265" w:leftChars="0" w:hanging="425" w:firstLineChars="0"/>
        <w:rPr>
          <w:rFonts w:hint="eastAsia"/>
          <w:lang w:eastAsia="zh-CN"/>
        </w:rPr>
      </w:pPr>
      <w:r>
        <w:rPr>
          <w:rFonts w:hint="eastAsia"/>
          <w:lang w:eastAsia="zh-CN"/>
        </w:rPr>
        <w:t>每年</w:t>
      </w:r>
      <w:r>
        <w:rPr>
          <w:rFonts w:hint="eastAsia"/>
          <w:lang w:val="en-US" w:eastAsia="zh-CN"/>
        </w:rPr>
        <w:t>古村、镇村民、从业人员及</w:t>
      </w:r>
      <w:r>
        <w:rPr>
          <w:rFonts w:hint="eastAsia"/>
          <w:lang w:eastAsia="zh-CN"/>
        </w:rPr>
        <w:t>全体微型消防站人员至少参加1次演练。</w:t>
      </w:r>
    </w:p>
    <w:p>
      <w:pPr>
        <w:numPr>
          <w:ilvl w:val="0"/>
          <w:numId w:val="96"/>
        </w:numPr>
        <w:bidi w:val="0"/>
        <w:ind w:left="839" w:leftChars="0" w:hanging="419" w:firstLineChars="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联合实战演练</w:t>
      </w:r>
    </w:p>
    <w:p>
      <w:pPr>
        <w:pStyle w:val="281"/>
        <w:numPr>
          <w:ilvl w:val="0"/>
          <w:numId w:val="99"/>
        </w:numPr>
        <w:ind w:left="1265" w:leftChars="0" w:hanging="425" w:firstLineChars="0"/>
        <w:rPr>
          <w:rFonts w:hint="eastAsia"/>
          <w:lang w:eastAsia="zh-CN"/>
        </w:rPr>
      </w:pPr>
      <w:r>
        <w:rPr>
          <w:rFonts w:hint="eastAsia"/>
          <w:lang w:val="en-US" w:eastAsia="zh-CN"/>
        </w:rPr>
        <w:t>古村、镇应</w:t>
      </w:r>
      <w:r>
        <w:rPr>
          <w:rFonts w:hint="eastAsia"/>
          <w:lang w:eastAsia="zh-CN"/>
        </w:rPr>
        <w:t>与辖区消防救援站</w:t>
      </w:r>
      <w:r>
        <w:rPr>
          <w:rFonts w:hint="eastAsia"/>
          <w:lang w:val="en-US" w:eastAsia="zh-CN"/>
        </w:rPr>
        <w:t>定期开展</w:t>
      </w:r>
      <w:r>
        <w:rPr>
          <w:rFonts w:hint="eastAsia"/>
          <w:lang w:eastAsia="zh-CN"/>
        </w:rPr>
        <w:t>联合实战演练，由辖区消防救援站组织；</w:t>
      </w:r>
    </w:p>
    <w:p>
      <w:pPr>
        <w:pStyle w:val="281"/>
        <w:numPr>
          <w:ilvl w:val="0"/>
          <w:numId w:val="99"/>
        </w:numPr>
        <w:ind w:left="1265" w:leftChars="0" w:hanging="425" w:firstLineChars="0"/>
        <w:rPr>
          <w:rFonts w:hint="eastAsia"/>
          <w:lang w:eastAsia="zh-CN"/>
        </w:rPr>
      </w:pPr>
      <w:r>
        <w:rPr>
          <w:rFonts w:hint="eastAsia"/>
          <w:lang w:eastAsia="zh-CN"/>
        </w:rPr>
        <w:t>演练内容以初起火灾扑救、人员自救互救、各方协同作战为主，由参演单位共同确定。</w:t>
      </w:r>
    </w:p>
    <w:p>
      <w:pPr>
        <w:pStyle w:val="281"/>
        <w:numPr>
          <w:ilvl w:val="0"/>
          <w:numId w:val="99"/>
        </w:numPr>
        <w:ind w:left="1265" w:leftChars="0" w:hanging="425" w:firstLineChars="0"/>
        <w:rPr>
          <w:rFonts w:hint="eastAsia"/>
          <w:lang w:eastAsia="zh-CN"/>
        </w:rPr>
      </w:pPr>
      <w:r>
        <w:rPr>
          <w:rFonts w:hint="eastAsia"/>
          <w:lang w:eastAsia="zh-CN"/>
        </w:rPr>
        <w:t>每次演练前应制定演练方案，参演单位和人员应提前熟悉；</w:t>
      </w:r>
    </w:p>
    <w:p>
      <w:pPr>
        <w:pStyle w:val="281"/>
        <w:numPr>
          <w:ilvl w:val="0"/>
          <w:numId w:val="99"/>
        </w:numPr>
        <w:ind w:left="1265" w:leftChars="0" w:hanging="425" w:firstLineChars="0"/>
        <w:rPr>
          <w:rFonts w:hint="eastAsia"/>
          <w:lang w:eastAsia="zh-CN"/>
        </w:rPr>
      </w:pPr>
      <w:r>
        <w:rPr>
          <w:rFonts w:hint="eastAsia"/>
          <w:lang w:eastAsia="zh-CN"/>
        </w:rPr>
        <w:t>演练过程中应拍照、摄像，妥善保存演练相关文字、图片、影像等资料；</w:t>
      </w:r>
    </w:p>
    <w:p>
      <w:pPr>
        <w:pStyle w:val="281"/>
        <w:numPr>
          <w:ilvl w:val="0"/>
          <w:numId w:val="99"/>
        </w:numPr>
        <w:ind w:left="1265" w:leftChars="0" w:hanging="425" w:firstLineChars="0"/>
        <w:rPr>
          <w:rFonts w:hint="eastAsia"/>
          <w:lang w:eastAsia="zh-CN"/>
        </w:rPr>
      </w:pPr>
      <w:r>
        <w:rPr>
          <w:rFonts w:hint="eastAsia"/>
          <w:lang w:eastAsia="zh-CN"/>
        </w:rPr>
        <w:t>演练结束后应及时总结，并对灭火和应急疏散预案进行修改完善。</w:t>
      </w:r>
    </w:p>
    <w:p>
      <w:pPr>
        <w:numPr>
          <w:ilvl w:val="2"/>
          <w:numId w:val="14"/>
        </w:numPr>
        <w:wordWrap w:val="0"/>
        <w:overflowPunct w:val="0"/>
        <w:autoSpaceDE w:val="0"/>
        <w:autoSpaceDN w:val="0"/>
        <w:bidi w:val="0"/>
        <w:spacing w:before="50" w:beforeLines="50" w:after="50" w:afterLines="50"/>
        <w:jc w:val="both"/>
        <w:textAlignment w:val="baseline"/>
        <w:outlineLvl w:val="9"/>
        <w:rPr>
          <w:rFonts w:hint="eastAsia" w:ascii="黑体" w:hAnsi="Times New Roman" w:eastAsia="黑体" w:cs="Times New Roman"/>
          <w:kern w:val="21"/>
          <w:sz w:val="21"/>
          <w:lang w:val="en-US" w:eastAsia="zh-CN" w:bidi="ar-SA"/>
        </w:rPr>
      </w:pPr>
      <w:bookmarkStart w:id="503" w:name="_Toc19458036"/>
      <w:r>
        <w:rPr>
          <w:rFonts w:hint="eastAsia" w:ascii="黑体" w:hAnsi="Times New Roman" w:eastAsia="黑体" w:cs="Times New Roman"/>
          <w:kern w:val="21"/>
          <w:sz w:val="21"/>
          <w:lang w:val="en-US" w:eastAsia="zh-CN" w:bidi="ar-SA"/>
        </w:rPr>
        <w:t>处置要点</w:t>
      </w:r>
      <w:bookmarkEnd w:id="503"/>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发生火情后，距火情最近的人员应第一时间拨打119火警电话报警，并通知专职消防员到达现场，快速实施初起火灾扑救。</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立即启动灭火和应急疏散预案，安排专人管控所有安全出口，严格控制无关人员进入现场，利用广播等方式通知人员迅速疏散。</w:t>
      </w:r>
    </w:p>
    <w:p>
      <w:pPr>
        <w:widowControl/>
        <w:numPr>
          <w:ilvl w:val="3"/>
          <w:numId w:val="14"/>
        </w:numPr>
        <w:wordWrap w:val="0"/>
        <w:overflowPunct w:val="0"/>
        <w:autoSpaceDE w:val="0"/>
        <w:autoSpaceDN w:val="0"/>
        <w:bidi w:val="0"/>
        <w:spacing w:before="0" w:beforeLines="0" w:after="0" w:afterLines="0"/>
        <w:jc w:val="both"/>
        <w:textAlignment w:val="baseline"/>
        <w:outlineLvl w:val="9"/>
        <w:rPr>
          <w:rFonts w:hint="eastAsia" w:ascii="宋体" w:hAnsi="Times New Roman" w:eastAsia="宋体" w:cs="Times New Roman"/>
          <w:kern w:val="21"/>
          <w:sz w:val="21"/>
          <w:szCs w:val="20"/>
          <w:lang w:val="en-US" w:eastAsia="zh-CN" w:bidi="ar-SA"/>
        </w:rPr>
      </w:pPr>
      <w:r>
        <w:rPr>
          <w:rFonts w:hint="eastAsia" w:ascii="宋体" w:hAnsi="Times New Roman" w:eastAsia="宋体" w:cs="Times New Roman"/>
          <w:kern w:val="21"/>
          <w:sz w:val="21"/>
          <w:szCs w:val="20"/>
          <w:lang w:val="en-US" w:eastAsia="zh-CN" w:bidi="ar-SA"/>
        </w:rPr>
        <w:t>安排专人清理消防车通道、室外消火栓、水泵接合器等区域的障碍物，疏散村民至不影响火灾扑救行动的安全区域，引导辖区消防救援站车辆准确迅速到达现场。</w:t>
      </w:r>
    </w:p>
    <w:p>
      <w:pPr>
        <w:bidi w:val="0"/>
        <w:rPr>
          <w:rFonts w:hint="eastAsia"/>
          <w:lang w:val="en-US" w:eastAsia="zh-CN"/>
        </w:rPr>
      </w:pPr>
      <w:r>
        <w:rPr>
          <w:rFonts w:hint="eastAsia" w:ascii="宋体" w:hAnsi="Times New Roman" w:eastAsia="宋体" w:cs="Times New Roman"/>
          <w:kern w:val="21"/>
          <w:sz w:val="21"/>
          <w:szCs w:val="20"/>
          <w:lang w:val="en-US" w:eastAsia="zh-CN" w:bidi="ar-SA"/>
        </w:rPr>
        <w:t>通知古村、镇内水、电、气及建筑消防设施工程技术人员到场，检查消防水泵等消防设施启动和运行情况，检查电源、气源切断情况，如存在故障应及时排除</w:t>
      </w:r>
      <w:bookmarkStart w:id="504" w:name="终结线"/>
      <w:bookmarkEnd w:id="504"/>
      <w:r>
        <w:rPr>
          <w:rFonts w:hint="eastAsia" w:ascii="宋体" w:hAnsi="Times New Roman" w:eastAsia="宋体" w:cs="Times New Roman"/>
          <w:kern w:val="21"/>
          <w:sz w:val="21"/>
          <w:szCs w:val="20"/>
          <w:lang w:val="en-US" w:eastAsia="zh-CN" w:bidi="ar-SA"/>
        </w:rPr>
        <w:t>。</w:t>
      </w:r>
    </w:p>
    <w:p>
      <w:pPr>
        <w:pStyle w:val="281"/>
        <w:bidi w:val="0"/>
        <w:rPr>
          <w:rFonts w:hint="eastAsia"/>
          <w:lang w:val="en-US" w:eastAsia="zh-CN"/>
        </w:rPr>
        <w:sectPr>
          <w:pgSz w:w="11907" w:h="16839"/>
          <w:pgMar w:top="1418" w:right="1134" w:bottom="1134" w:left="1418" w:header="1418" w:footer="1134" w:gutter="0"/>
          <w:lnNumType w:countBy="0" w:restart="continuous"/>
          <w:pgNumType w:fmt="decimal"/>
          <w:cols w:space="720" w:num="1"/>
          <w:rtlGutter w:val="0"/>
          <w:docGrid w:linePitch="312" w:charSpace="0"/>
        </w:sectPr>
      </w:pPr>
    </w:p>
    <w:p>
      <w:pPr>
        <w:pStyle w:val="280"/>
        <w:bidi w:val="0"/>
        <w:jc w:val="center"/>
        <w:rPr>
          <w:rFonts w:hint="eastAsia"/>
          <w:lang w:val="en-US" w:eastAsia="zh-CN"/>
        </w:rPr>
      </w:pPr>
      <w:bookmarkStart w:id="505" w:name="标准参考文献"/>
      <w:bookmarkEnd w:id="505"/>
      <w:bookmarkStart w:id="506" w:name="_Toc25420"/>
      <w:r>
        <w:rPr>
          <w:rFonts w:hint="eastAsia"/>
          <w:lang w:val="en-US" w:eastAsia="zh-CN"/>
        </w:rPr>
        <w:t>引用标准名录</w:t>
      </w:r>
      <w:bookmarkEnd w:id="506"/>
    </w:p>
    <w:p>
      <w:pPr>
        <w:pStyle w:val="28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r>
        <w:tab/>
      </w:r>
    </w:p>
    <w:p>
      <w:pPr>
        <w:pStyle w:val="281"/>
        <w:ind w:firstLine="420"/>
        <w:rPr>
          <w:rFonts w:hint="eastAsia"/>
        </w:rPr>
      </w:pPr>
      <w:r>
        <w:rPr>
          <w:rFonts w:hint="eastAsia"/>
        </w:rPr>
        <w:t>《建筑设计防火规范》GB 50016</w:t>
      </w:r>
    </w:p>
    <w:p>
      <w:pPr>
        <w:pStyle w:val="281"/>
        <w:ind w:firstLine="420"/>
        <w:rPr>
          <w:rFonts w:hint="eastAsia"/>
        </w:rPr>
      </w:pPr>
      <w:r>
        <w:rPr>
          <w:rFonts w:hint="eastAsia"/>
        </w:rPr>
        <w:t>《农村防火规范》GB50039-2010</w:t>
      </w:r>
    </w:p>
    <w:p>
      <w:pPr>
        <w:pStyle w:val="281"/>
        <w:ind w:firstLine="420"/>
        <w:rPr>
          <w:rFonts w:hint="eastAsia"/>
        </w:rPr>
      </w:pPr>
      <w:r>
        <w:rPr>
          <w:rFonts w:hint="eastAsia"/>
        </w:rPr>
        <w:t>《自动喷水灭火系统设计规范》GB 50116</w:t>
      </w:r>
    </w:p>
    <w:p>
      <w:pPr>
        <w:pStyle w:val="281"/>
        <w:ind w:firstLine="420"/>
        <w:rPr>
          <w:rFonts w:hint="eastAsia"/>
        </w:rPr>
      </w:pPr>
      <w:r>
        <w:rPr>
          <w:rFonts w:hint="eastAsia"/>
        </w:rPr>
        <w:t>《火灾自动报警系统设计规范》GB 50166</w:t>
      </w:r>
    </w:p>
    <w:p>
      <w:pPr>
        <w:pStyle w:val="281"/>
        <w:ind w:firstLine="420"/>
        <w:rPr>
          <w:rFonts w:hint="eastAsia"/>
        </w:rPr>
      </w:pPr>
      <w:r>
        <w:rPr>
          <w:rFonts w:hint="eastAsia"/>
        </w:rPr>
        <w:t>《历史文化名城保护规划规范》GB/T</w:t>
      </w:r>
      <w:r>
        <w:rPr>
          <w:rFonts w:hint="eastAsia"/>
          <w:lang w:val="en-US" w:eastAsia="zh-CN"/>
        </w:rPr>
        <w:t xml:space="preserve"> </w:t>
      </w:r>
      <w:r>
        <w:rPr>
          <w:rFonts w:hint="eastAsia"/>
        </w:rPr>
        <w:t>50357-2018</w:t>
      </w:r>
    </w:p>
    <w:p>
      <w:pPr>
        <w:pStyle w:val="281"/>
        <w:ind w:firstLine="420"/>
        <w:rPr>
          <w:rFonts w:hint="eastAsia"/>
        </w:rPr>
      </w:pPr>
      <w:r>
        <w:rPr>
          <w:rFonts w:hint="eastAsia"/>
        </w:rPr>
        <w:t>《消防给水及消火栓系统技术规范》GB 50974</w:t>
      </w:r>
    </w:p>
    <w:p>
      <w:pPr>
        <w:pStyle w:val="281"/>
        <w:ind w:firstLine="420"/>
        <w:rPr>
          <w:rFonts w:hint="eastAsia"/>
        </w:rPr>
      </w:pPr>
      <w:r>
        <w:rPr>
          <w:rFonts w:hint="eastAsia"/>
        </w:rPr>
        <w:t>《火灾风险评估指南》GB/T</w:t>
      </w:r>
      <w:r>
        <w:rPr>
          <w:rFonts w:hint="eastAsia"/>
          <w:lang w:val="en-US" w:eastAsia="zh-CN"/>
        </w:rPr>
        <w:t xml:space="preserve"> </w:t>
      </w:r>
      <w:r>
        <w:rPr>
          <w:rFonts w:hint="eastAsia"/>
        </w:rPr>
        <w:t>31593.3-2015</w:t>
      </w:r>
    </w:p>
    <w:p>
      <w:pPr>
        <w:pStyle w:val="281"/>
        <w:ind w:firstLine="420"/>
        <w:rPr>
          <w:rFonts w:hint="eastAsia"/>
        </w:rPr>
      </w:pPr>
      <w:r>
        <w:rPr>
          <w:rFonts w:hint="eastAsia"/>
        </w:rPr>
        <w:t>《人员密集场所消防安全评估导则》 XF/T</w:t>
      </w:r>
      <w:r>
        <w:rPr>
          <w:rFonts w:hint="eastAsia"/>
          <w:lang w:val="en-US" w:eastAsia="zh-CN"/>
        </w:rPr>
        <w:t xml:space="preserve"> </w:t>
      </w:r>
      <w:r>
        <w:rPr>
          <w:rFonts w:hint="eastAsia"/>
        </w:rPr>
        <w:t>1369-2016</w:t>
      </w:r>
    </w:p>
    <w:p>
      <w:pPr>
        <w:pStyle w:val="281"/>
        <w:ind w:firstLine="420"/>
        <w:rPr>
          <w:rFonts w:hint="eastAsia"/>
        </w:rPr>
      </w:pPr>
      <w:r>
        <w:rPr>
          <w:rFonts w:hint="eastAsia"/>
        </w:rPr>
        <w:t>《文物建筑消防安全管理》XF/T</w:t>
      </w:r>
      <w:r>
        <w:rPr>
          <w:rFonts w:hint="eastAsia"/>
          <w:lang w:val="en-US" w:eastAsia="zh-CN"/>
        </w:rPr>
        <w:t xml:space="preserve"> </w:t>
      </w:r>
      <w:r>
        <w:rPr>
          <w:rFonts w:hint="eastAsia"/>
        </w:rPr>
        <w:t>1463-2018</w:t>
      </w:r>
    </w:p>
    <w:p>
      <w:pPr>
        <w:pStyle w:val="281"/>
        <w:ind w:firstLine="420"/>
        <w:rPr>
          <w:rFonts w:hint="eastAsia"/>
        </w:rPr>
      </w:pPr>
      <w:r>
        <w:rPr>
          <w:rFonts w:hint="eastAsia"/>
        </w:rPr>
        <w:t>《单位消防安全评估》 XF/T</w:t>
      </w:r>
      <w:r>
        <w:rPr>
          <w:rFonts w:hint="eastAsia"/>
          <w:lang w:val="en-US" w:eastAsia="zh-CN"/>
        </w:rPr>
        <w:t xml:space="preserve"> </w:t>
      </w:r>
      <w:r>
        <w:rPr>
          <w:rFonts w:hint="eastAsia"/>
        </w:rPr>
        <w:t>3005-2020 </w:t>
      </w:r>
    </w:p>
    <w:p>
      <w:pPr>
        <w:pStyle w:val="281"/>
        <w:ind w:firstLine="420"/>
        <w:rPr>
          <w:rFonts w:hint="eastAsia"/>
        </w:rPr>
      </w:pPr>
      <w:r>
        <w:rPr>
          <w:rFonts w:hint="eastAsia"/>
        </w:rPr>
        <w:t>《文物建筑消防设施设置规范》DB</w:t>
      </w:r>
      <w:r>
        <w:rPr>
          <w:rFonts w:hint="eastAsia"/>
          <w:lang w:val="en-US" w:eastAsia="zh-CN"/>
        </w:rPr>
        <w:t xml:space="preserve"> </w:t>
      </w:r>
      <w:r>
        <w:rPr>
          <w:rFonts w:hint="eastAsia"/>
        </w:rPr>
        <w:t>11/791-2011</w:t>
      </w:r>
    </w:p>
    <w:p>
      <w:pPr>
        <w:pStyle w:val="281"/>
        <w:ind w:firstLine="420"/>
        <w:rPr>
          <w:rFonts w:hint="eastAsia"/>
        </w:rPr>
      </w:pPr>
      <w:r>
        <w:rPr>
          <w:rFonts w:hint="eastAsia"/>
        </w:rPr>
        <w:t>《传统村落火灾防控规范》DB52/T 1504-2020（贵州省）</w:t>
      </w:r>
    </w:p>
    <w:p>
      <w:pPr>
        <w:pStyle w:val="281"/>
        <w:ind w:firstLine="420"/>
        <w:rPr>
          <w:rFonts w:hint="eastAsia"/>
        </w:rPr>
      </w:pPr>
      <w:r>
        <w:rPr>
          <w:rFonts w:hint="eastAsia"/>
        </w:rPr>
        <w:t>《四川省古城镇村落消防安全评估规范》DB51/T</w:t>
      </w:r>
      <w:r>
        <w:rPr>
          <w:rFonts w:hint="eastAsia"/>
          <w:lang w:val="en-US" w:eastAsia="zh-CN"/>
        </w:rPr>
        <w:t xml:space="preserve"> </w:t>
      </w:r>
      <w:r>
        <w:rPr>
          <w:rFonts w:hint="eastAsia"/>
        </w:rPr>
        <w:t>2700-2020</w:t>
      </w:r>
    </w:p>
    <w:p>
      <w:pPr>
        <w:pStyle w:val="281"/>
        <w:ind w:firstLine="420"/>
        <w:rPr>
          <w:rFonts w:hint="eastAsia"/>
        </w:rPr>
      </w:pPr>
      <w:r>
        <w:rPr>
          <w:rFonts w:hint="eastAsia"/>
        </w:rPr>
        <w:t>《村镇供水工程技术规范》SL</w:t>
      </w:r>
      <w:r>
        <w:rPr>
          <w:rFonts w:hint="eastAsia"/>
          <w:lang w:val="en-US" w:eastAsia="zh-CN"/>
        </w:rPr>
        <w:t xml:space="preserve"> </w:t>
      </w:r>
      <w:r>
        <w:rPr>
          <w:rFonts w:hint="eastAsia"/>
        </w:rPr>
        <w:t>310-2019</w:t>
      </w:r>
      <w:r>
        <w:rPr>
          <w:rFonts w:hint="eastAsia"/>
        </w:rPr>
        <w:tab/>
      </w:r>
    </w:p>
    <w:p>
      <w:pPr>
        <w:pStyle w:val="281"/>
        <w:ind w:firstLine="420"/>
        <w:rPr>
          <w:rFonts w:hint="eastAsia"/>
        </w:rPr>
      </w:pPr>
      <w:r>
        <w:rPr>
          <w:rFonts w:hint="eastAsia"/>
        </w:rPr>
        <w:t>《文物建筑防火设计导则（试行）》</w:t>
      </w:r>
    </w:p>
    <w:p>
      <w:pPr>
        <w:pStyle w:val="281"/>
        <w:ind w:firstLine="420"/>
        <w:rPr>
          <w:rFonts w:hint="eastAsia"/>
        </w:rPr>
      </w:pPr>
      <w:r>
        <w:rPr>
          <w:rFonts w:hint="eastAsia"/>
        </w:rPr>
        <w:t>《文物建筑和博物馆火灾风险指南及检查指引》（应急消〔2021〕 164号）</w:t>
      </w:r>
    </w:p>
    <w:p>
      <w:pPr>
        <w:pStyle w:val="281"/>
        <w:ind w:firstLine="420"/>
        <w:rPr>
          <w:rFonts w:hint="eastAsia"/>
        </w:rPr>
      </w:pPr>
      <w:r>
        <w:rPr>
          <w:rFonts w:hint="eastAsia"/>
        </w:rPr>
        <w:t>《古城镇和村寨火灾防控技术指导意见》公安部消防局2014年</w:t>
      </w:r>
    </w:p>
    <w:p>
      <w:pPr>
        <w:pStyle w:val="281"/>
        <w:ind w:firstLine="420"/>
        <w:rPr>
          <w:rFonts w:hint="eastAsia"/>
        </w:rPr>
      </w:pPr>
      <w:r>
        <w:rPr>
          <w:rFonts w:hint="eastAsia"/>
        </w:rPr>
        <w:t>《消防安全重点单位微型消防站建设标准》（试行）</w:t>
      </w:r>
    </w:p>
    <w:p>
      <w:pPr>
        <w:pStyle w:val="281"/>
        <w:ind w:firstLine="420"/>
        <w:rPr>
          <w:rFonts w:hint="eastAsia"/>
        </w:rPr>
      </w:pPr>
      <w:r>
        <w:rPr>
          <w:rFonts w:hint="eastAsia"/>
        </w:rPr>
        <w:t>《农家乐（民宿）建筑防火导则》（试行）住建部、公安部、国家旅游局</w:t>
      </w:r>
    </w:p>
    <w:p>
      <w:pPr>
        <w:pStyle w:val="523"/>
        <w:numPr>
          <w:ilvl w:val="0"/>
          <w:numId w:val="0"/>
        </w:numPr>
        <w:bidi w:val="0"/>
        <w:ind w:leftChars="200"/>
        <w:rPr>
          <w:rFonts w:hint="eastAsia"/>
          <w:lang w:val="en-US" w:eastAsia="zh-CN"/>
        </w:rPr>
      </w:pPr>
    </w:p>
    <w:sectPr>
      <w:pgSz w:w="11907" w:h="16839"/>
      <w:pgMar w:top="1418" w:right="1134" w:bottom="1134" w:left="1418" w:header="1418" w:footer="1134" w:gutter="0"/>
      <w:lnNumType w:countBy="0" w:restart="continuou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5"/>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75"/>
      <w:ind w:right="360" w:firstLine="360" w:firstLineChars="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4"/>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74"/>
      <w:ind w:right="360" w:firstLine="360" w:firstLineChars="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5"/>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75"/>
      <w:ind w:right="360" w:firstLine="360" w:firstLineChars="0"/>
      <w:rPr>
        <w:rStyle w:val="23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II</w:t>
    </w:r>
    <w:r>
      <w:rPr>
        <w:rStyle w:val="234"/>
      </w:rPr>
      <w:fldChar w:fldCharType="end"/>
    </w:r>
  </w:p>
  <w:p>
    <w:pPr>
      <w:pStyle w:val="59"/>
      <w:ind w:firstLine="36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II</w:t>
    </w:r>
    <w:r>
      <w:rPr>
        <w:rStyle w:val="234"/>
      </w:rPr>
      <w:fldChar w:fldCharType="end"/>
    </w:r>
  </w:p>
  <w:p>
    <w:pPr>
      <w:pStyle w:val="59"/>
      <w:ind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6"/>
      <w:bidi w:val="0"/>
      <w:rPr>
        <w:rFonts w:hint="eastAsia"/>
        <w:lang w:eastAsia="zh-CN"/>
      </w:rPr>
    </w:pPr>
    <w:r>
      <w:rPr>
        <w:rFonts w:hint="eastAsia"/>
        <w:lang w:eastAsia="zh-CN"/>
      </w:rPr>
      <w:t>DB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7"/>
      <w:bidi w:val="0"/>
      <w:rPr>
        <w:rFonts w:hint="eastAsia"/>
        <w:lang w:eastAsia="zh-CN"/>
      </w:rPr>
    </w:pPr>
    <w:r>
      <w:rPr>
        <w:rFonts w:hint="eastAsia"/>
        <w:lang w:eastAsia="zh-CN"/>
      </w:rPr>
      <w:t>DB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6"/>
      <w:bidi w:val="0"/>
      <w:rPr>
        <w:rFonts w:hint="eastAsia"/>
        <w:lang w:eastAsia="zh-CN"/>
      </w:rPr>
    </w:pPr>
    <w:r>
      <w:rPr>
        <w:rFonts w:hint="eastAsia"/>
        <w:lang w:eastAsia="zh-CN"/>
      </w:rPr>
      <w:t>DB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1CDAA"/>
    <w:multiLevelType w:val="singleLevel"/>
    <w:tmpl w:val="8751CDAA"/>
    <w:lvl w:ilvl="0" w:tentative="0">
      <w:start w:val="1"/>
      <w:numFmt w:val="decimal"/>
      <w:suff w:val="nothing"/>
      <w:lvlText w:val="%1、"/>
      <w:lvlJc w:val="left"/>
      <w:pPr>
        <w:ind w:left="500" w:firstLine="0"/>
      </w:pPr>
    </w:lvl>
  </w:abstractNum>
  <w:abstractNum w:abstractNumId="1">
    <w:nsid w:val="8D8A5A3A"/>
    <w:multiLevelType w:val="singleLevel"/>
    <w:tmpl w:val="8D8A5A3A"/>
    <w:lvl w:ilvl="0" w:tentative="0">
      <w:start w:val="1"/>
      <w:numFmt w:val="decimal"/>
      <w:lvlText w:val="%1)"/>
      <w:lvlJc w:val="left"/>
      <w:pPr>
        <w:tabs>
          <w:tab w:val="left" w:pos="840"/>
        </w:tabs>
        <w:ind w:left="1265" w:hanging="425"/>
      </w:pPr>
      <w:rPr>
        <w:rFonts w:hint="default"/>
      </w:rPr>
    </w:lvl>
  </w:abstractNum>
  <w:abstractNum w:abstractNumId="2">
    <w:nsid w:val="8E04DE11"/>
    <w:multiLevelType w:val="singleLevel"/>
    <w:tmpl w:val="8E04DE11"/>
    <w:lvl w:ilvl="0" w:tentative="0">
      <w:start w:val="1"/>
      <w:numFmt w:val="decimal"/>
      <w:lvlText w:val="%1)"/>
      <w:lvlJc w:val="left"/>
      <w:pPr>
        <w:tabs>
          <w:tab w:val="left" w:pos="840"/>
        </w:tabs>
        <w:ind w:left="1265" w:hanging="425"/>
      </w:pPr>
      <w:rPr>
        <w:rFonts w:hint="default"/>
      </w:rPr>
    </w:lvl>
  </w:abstractNum>
  <w:abstractNum w:abstractNumId="3">
    <w:nsid w:val="992215A0"/>
    <w:multiLevelType w:val="singleLevel"/>
    <w:tmpl w:val="992215A0"/>
    <w:lvl w:ilvl="0" w:tentative="0">
      <w:start w:val="1"/>
      <w:numFmt w:val="decimal"/>
      <w:lvlText w:val="%1)"/>
      <w:lvlJc w:val="left"/>
      <w:pPr>
        <w:tabs>
          <w:tab w:val="left" w:pos="840"/>
        </w:tabs>
        <w:ind w:left="1265" w:hanging="425"/>
      </w:pPr>
      <w:rPr>
        <w:rFonts w:hint="default"/>
      </w:rPr>
    </w:lvl>
  </w:abstractNum>
  <w:abstractNum w:abstractNumId="4">
    <w:nsid w:val="99FE589E"/>
    <w:multiLevelType w:val="multilevel"/>
    <w:tmpl w:val="99FE589E"/>
    <w:lvl w:ilvl="0" w:tentative="0">
      <w:start w:val="1"/>
      <w:numFmt w:val="upperLetter"/>
      <w:pStyle w:val="369"/>
      <w:lvlText w:val="%1"/>
      <w:lvlJc w:val="left"/>
      <w:pPr>
        <w:tabs>
          <w:tab w:val="left" w:pos="0"/>
        </w:tabs>
        <w:ind w:left="0" w:firstLine="0"/>
      </w:pPr>
      <w:rPr>
        <w:rFonts w:hint="default" w:ascii="宋体" w:hAnsi="宋体" w:eastAsia="宋体" w:cs="宋体"/>
        <w:b w:val="0"/>
        <w:i w:val="0"/>
        <w:caps w:val="0"/>
        <w:strike w:val="0"/>
        <w:dstrike w:val="0"/>
        <w:vanish w:val="0"/>
        <w:color w:val="FFFFFF"/>
        <w:sz w:val="2"/>
        <w:u w:val="none"/>
      </w:rPr>
    </w:lvl>
    <w:lvl w:ilvl="1" w:tentative="0">
      <w:start w:val="1"/>
      <w:numFmt w:val="decimal"/>
      <w:pStyle w:val="298"/>
      <w:suff w:val="nothing"/>
      <w:lvlText w:val="表%1.%2　"/>
      <w:lvlJc w:val="left"/>
      <w:pPr>
        <w:ind w:left="0" w:firstLine="0"/>
      </w:pPr>
      <w:rPr>
        <w:rFonts w:hint="default" w:ascii="黑体" w:hAnsi="黑体" w:eastAsia="黑体" w:cs="黑体"/>
        <w:b w:val="0"/>
        <w:i w:val="0"/>
        <w:caps w:val="0"/>
        <w:strike w:val="0"/>
        <w:dstrike w:val="0"/>
        <w:vanish w:val="0"/>
        <w:color w:val="000000"/>
        <w:sz w:val="21"/>
        <w:u w:val="none"/>
      </w:rPr>
    </w:lvl>
    <w:lvl w:ilvl="2" w:tentative="0">
      <w:start w:val="1"/>
      <w:numFmt w:val="decimal"/>
      <w:pStyle w:val="341"/>
      <w:suff w:val="nothing"/>
      <w:lvlText w:val="表%1.%2　"/>
      <w:lvlJc w:val="left"/>
      <w:pPr>
        <w:ind w:left="0" w:firstLine="0"/>
      </w:pPr>
      <w:rPr>
        <w:rFonts w:hint="default" w:ascii="黑体" w:hAnsi="黑体" w:eastAsia="黑体" w:cs="黑体"/>
        <w:b w:val="0"/>
        <w:i w:val="0"/>
        <w:caps w:val="0"/>
        <w:strike w:val="0"/>
        <w:dstrike w:val="0"/>
        <w:vanish w:val="0"/>
        <w:color w:val="000000"/>
        <w:sz w:val="21"/>
        <w:u w:val="none"/>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5">
    <w:nsid w:val="9B65E4B2"/>
    <w:multiLevelType w:val="singleLevel"/>
    <w:tmpl w:val="9B65E4B2"/>
    <w:lvl w:ilvl="0" w:tentative="0">
      <w:start w:val="1"/>
      <w:numFmt w:val="decimal"/>
      <w:lvlText w:val="%1)"/>
      <w:lvlJc w:val="left"/>
      <w:pPr>
        <w:tabs>
          <w:tab w:val="left" w:pos="840"/>
        </w:tabs>
        <w:ind w:left="1265" w:hanging="425"/>
      </w:pPr>
      <w:rPr>
        <w:rFonts w:hint="default"/>
      </w:rPr>
    </w:lvl>
  </w:abstractNum>
  <w:abstractNum w:abstractNumId="6">
    <w:nsid w:val="A2AD817C"/>
    <w:multiLevelType w:val="multilevel"/>
    <w:tmpl w:val="A2AD817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A6B64031"/>
    <w:multiLevelType w:val="multilevel"/>
    <w:tmpl w:val="A6B6403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A88FD032"/>
    <w:multiLevelType w:val="multilevel"/>
    <w:tmpl w:val="A88FD03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AA21A842"/>
    <w:multiLevelType w:val="singleLevel"/>
    <w:tmpl w:val="AA21A842"/>
    <w:lvl w:ilvl="0" w:tentative="0">
      <w:start w:val="1"/>
      <w:numFmt w:val="decimal"/>
      <w:lvlText w:val="%1)"/>
      <w:lvlJc w:val="left"/>
      <w:pPr>
        <w:tabs>
          <w:tab w:val="left" w:pos="840"/>
        </w:tabs>
        <w:ind w:left="1265" w:hanging="425"/>
      </w:pPr>
      <w:rPr>
        <w:rFonts w:hint="default"/>
      </w:rPr>
    </w:lvl>
  </w:abstractNum>
  <w:abstractNum w:abstractNumId="10">
    <w:nsid w:val="AD3E855C"/>
    <w:multiLevelType w:val="multilevel"/>
    <w:tmpl w:val="AD3E855C"/>
    <w:lvl w:ilvl="0" w:tentative="0">
      <w:start w:val="1"/>
      <w:numFmt w:val="upperLetter"/>
      <w:pStyle w:val="370"/>
      <w:lvlText w:val="%1"/>
      <w:lvlJc w:val="left"/>
      <w:pPr>
        <w:ind w:left="0" w:firstLine="0"/>
      </w:pPr>
      <w:rPr>
        <w:rFonts w:hint="default" w:ascii="宋体" w:hAnsi="宋体" w:eastAsia="宋体" w:cs="宋体"/>
        <w:b w:val="0"/>
        <w:i w:val="0"/>
        <w:caps w:val="0"/>
        <w:strike w:val="0"/>
        <w:dstrike w:val="0"/>
        <w:vanish w:val="0"/>
        <w:color w:val="FFFFFF"/>
        <w:sz w:val="2"/>
        <w:u w:val="none"/>
      </w:rPr>
    </w:lvl>
    <w:lvl w:ilvl="1" w:tentative="0">
      <w:start w:val="1"/>
      <w:numFmt w:val="decimal"/>
      <w:pStyle w:val="304"/>
      <w:suff w:val="nothing"/>
      <w:lvlText w:val="图%1.%2　"/>
      <w:lvlJc w:val="left"/>
      <w:pPr>
        <w:ind w:left="0" w:firstLine="0"/>
      </w:pPr>
      <w:rPr>
        <w:rFonts w:hint="default" w:ascii="黑体" w:hAnsi="黑体" w:eastAsia="黑体" w:cs="黑体"/>
        <w:b w:val="0"/>
        <w:i w:val="0"/>
        <w:caps w:val="0"/>
        <w:strike w:val="0"/>
        <w:dstrike w:val="0"/>
        <w:vanish w:val="0"/>
        <w:color w:val="000000"/>
        <w:sz w:val="21"/>
        <w:u w:val="none"/>
      </w:rPr>
    </w:lvl>
    <w:lvl w:ilvl="2" w:tentative="0">
      <w:start w:val="1"/>
      <w:numFmt w:val="decimal"/>
      <w:suff w:val="nothing"/>
      <w:lvlText w:val="表%1.%2　"/>
      <w:lvlJc w:val="left"/>
      <w:pPr>
        <w:ind w:left="0" w:firstLine="0"/>
      </w:pPr>
      <w:rPr>
        <w:rFonts w:hint="default" w:ascii="黑体" w:hAnsi="黑体" w:eastAsia="黑体" w:cs="黑体"/>
        <w:b w:val="0"/>
        <w:i w:val="0"/>
        <w:caps w:val="0"/>
        <w:strike w:val="0"/>
        <w:dstrike w:val="0"/>
        <w:vanish w:val="0"/>
        <w:color w:val="000000"/>
        <w:sz w:val="21"/>
        <w:u w:val="none"/>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B63240EE"/>
    <w:multiLevelType w:val="multilevel"/>
    <w:tmpl w:val="B63240E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C061D15F"/>
    <w:multiLevelType w:val="singleLevel"/>
    <w:tmpl w:val="C061D15F"/>
    <w:lvl w:ilvl="0" w:tentative="0">
      <w:start w:val="1"/>
      <w:numFmt w:val="decimal"/>
      <w:lvlText w:val="%1)"/>
      <w:lvlJc w:val="left"/>
      <w:pPr>
        <w:tabs>
          <w:tab w:val="left" w:pos="840"/>
        </w:tabs>
        <w:ind w:left="1265" w:hanging="425"/>
      </w:pPr>
      <w:rPr>
        <w:rFonts w:hint="default"/>
      </w:rPr>
    </w:lvl>
  </w:abstractNum>
  <w:abstractNum w:abstractNumId="13">
    <w:nsid w:val="C0774198"/>
    <w:multiLevelType w:val="multilevel"/>
    <w:tmpl w:val="C077419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C4C73119"/>
    <w:multiLevelType w:val="multilevel"/>
    <w:tmpl w:val="C4C7311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D3D01ED4"/>
    <w:multiLevelType w:val="multilevel"/>
    <w:tmpl w:val="D3D01ED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D852F44A"/>
    <w:multiLevelType w:val="multilevel"/>
    <w:tmpl w:val="D852F44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DF2C6EE5"/>
    <w:multiLevelType w:val="singleLevel"/>
    <w:tmpl w:val="DF2C6EE5"/>
    <w:lvl w:ilvl="0" w:tentative="0">
      <w:start w:val="1"/>
      <w:numFmt w:val="decimal"/>
      <w:lvlText w:val="%1)"/>
      <w:lvlJc w:val="left"/>
      <w:pPr>
        <w:tabs>
          <w:tab w:val="left" w:pos="840"/>
        </w:tabs>
        <w:ind w:left="1265" w:hanging="425"/>
      </w:pPr>
      <w:rPr>
        <w:rFonts w:hint="default"/>
      </w:rPr>
    </w:lvl>
  </w:abstractNum>
  <w:abstractNum w:abstractNumId="18">
    <w:nsid w:val="E9813F96"/>
    <w:multiLevelType w:val="multilevel"/>
    <w:tmpl w:val="E9813F9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EBEBEE53"/>
    <w:multiLevelType w:val="singleLevel"/>
    <w:tmpl w:val="EBEBEE53"/>
    <w:lvl w:ilvl="0" w:tentative="0">
      <w:start w:val="1"/>
      <w:numFmt w:val="decimal"/>
      <w:lvlText w:val="%1)"/>
      <w:lvlJc w:val="left"/>
      <w:pPr>
        <w:tabs>
          <w:tab w:val="left" w:pos="840"/>
        </w:tabs>
        <w:ind w:left="1265" w:hanging="425"/>
      </w:pPr>
      <w:rPr>
        <w:rFonts w:hint="default"/>
      </w:rPr>
    </w:lvl>
  </w:abstractNum>
  <w:abstractNum w:abstractNumId="20">
    <w:nsid w:val="ED392A03"/>
    <w:multiLevelType w:val="multilevel"/>
    <w:tmpl w:val="ED392A0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ED7E6D0F"/>
    <w:multiLevelType w:val="multilevel"/>
    <w:tmpl w:val="ED7E6D0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EFEFD4FD"/>
    <w:multiLevelType w:val="multilevel"/>
    <w:tmpl w:val="EFEFD4F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F10B0503"/>
    <w:multiLevelType w:val="multilevel"/>
    <w:tmpl w:val="F10B0503"/>
    <w:lvl w:ilvl="0" w:tentative="0">
      <w:start w:val="1"/>
      <w:numFmt w:val="upperLetter"/>
      <w:lvlText w:val="%1"/>
      <w:lvlJc w:val="left"/>
      <w:pPr>
        <w:tabs>
          <w:tab w:val="left" w:pos="0"/>
        </w:tabs>
        <w:ind w:left="0" w:firstLine="0"/>
      </w:pPr>
      <w:rPr>
        <w:rFonts w:hint="default" w:ascii="宋体" w:hAnsi="宋体" w:eastAsia="宋体" w:cs="宋体"/>
        <w:b w:val="0"/>
        <w:i w:val="0"/>
        <w:caps w:val="0"/>
        <w:strike w:val="0"/>
        <w:dstrike w:val="0"/>
        <w:vanish w:val="0"/>
        <w:color w:val="FFFFFF"/>
        <w:sz w:val="2"/>
        <w:u w:val="none"/>
      </w:rPr>
    </w:lvl>
    <w:lvl w:ilvl="1" w:tentative="0">
      <w:start w:val="1"/>
      <w:numFmt w:val="decimal"/>
      <w:suff w:val="nothing"/>
      <w:lvlText w:val="表%1.%2　"/>
      <w:lvlJc w:val="left"/>
      <w:pPr>
        <w:ind w:left="0" w:firstLine="0"/>
      </w:pPr>
      <w:rPr>
        <w:rFonts w:hint="default" w:ascii="黑体" w:hAnsi="黑体" w:eastAsia="黑体" w:cs="黑体"/>
        <w:b w:val="0"/>
        <w:i w:val="0"/>
        <w:caps w:val="0"/>
        <w:strike w:val="0"/>
        <w:dstrike w:val="0"/>
        <w:vanish w:val="0"/>
        <w:color w:val="000000"/>
        <w:sz w:val="21"/>
        <w:u w:val="none"/>
      </w:rPr>
    </w:lvl>
    <w:lvl w:ilvl="2" w:tentative="0">
      <w:start w:val="1"/>
      <w:numFmt w:val="decimal"/>
      <w:suff w:val="nothing"/>
      <w:lvlText w:val="表%1.%2　"/>
      <w:lvlJc w:val="left"/>
      <w:pPr>
        <w:ind w:left="0" w:firstLine="0"/>
      </w:pPr>
      <w:rPr>
        <w:rFonts w:hint="default" w:ascii="黑体" w:hAnsi="黑体" w:eastAsia="黑体" w:cs="黑体"/>
        <w:b w:val="0"/>
        <w:i w:val="0"/>
        <w:caps w:val="0"/>
        <w:strike w:val="0"/>
        <w:dstrike w:val="0"/>
        <w:vanish w:val="0"/>
        <w:color w:val="000000"/>
        <w:sz w:val="21"/>
        <w:u w:val="none"/>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4">
    <w:nsid w:val="F32D2FD5"/>
    <w:multiLevelType w:val="multilevel"/>
    <w:tmpl w:val="F32D2FD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F533F5C2"/>
    <w:multiLevelType w:val="singleLevel"/>
    <w:tmpl w:val="F533F5C2"/>
    <w:lvl w:ilvl="0" w:tentative="0">
      <w:start w:val="1"/>
      <w:numFmt w:val="decimal"/>
      <w:lvlText w:val="%1)"/>
      <w:lvlJc w:val="left"/>
      <w:pPr>
        <w:tabs>
          <w:tab w:val="left" w:pos="840"/>
        </w:tabs>
        <w:ind w:left="1265" w:hanging="425"/>
      </w:pPr>
      <w:rPr>
        <w:rFonts w:hint="default"/>
      </w:rPr>
    </w:lvl>
  </w:abstractNum>
  <w:abstractNum w:abstractNumId="26">
    <w:nsid w:val="FFFFFF7C"/>
    <w:multiLevelType w:val="singleLevel"/>
    <w:tmpl w:val="FFFFFF7C"/>
    <w:lvl w:ilvl="0" w:tentative="0">
      <w:start w:val="1"/>
      <w:numFmt w:val="decimal"/>
      <w:pStyle w:val="67"/>
      <w:lvlText w:val="%1."/>
      <w:lvlJc w:val="left"/>
      <w:pPr>
        <w:tabs>
          <w:tab w:val="left" w:pos="2040"/>
        </w:tabs>
        <w:ind w:left="2040" w:hanging="360"/>
      </w:pPr>
    </w:lvl>
  </w:abstractNum>
  <w:abstractNum w:abstractNumId="27">
    <w:nsid w:val="FFFFFF7D"/>
    <w:multiLevelType w:val="singleLevel"/>
    <w:tmpl w:val="FFFFFF7D"/>
    <w:lvl w:ilvl="0" w:tentative="0">
      <w:start w:val="1"/>
      <w:numFmt w:val="decimal"/>
      <w:pStyle w:val="51"/>
      <w:lvlText w:val="%1."/>
      <w:lvlJc w:val="left"/>
      <w:pPr>
        <w:tabs>
          <w:tab w:val="left" w:pos="1620"/>
        </w:tabs>
        <w:ind w:left="1620" w:hanging="360"/>
      </w:pPr>
    </w:lvl>
  </w:abstractNum>
  <w:abstractNum w:abstractNumId="28">
    <w:nsid w:val="FFFFFF7E"/>
    <w:multiLevelType w:val="singleLevel"/>
    <w:tmpl w:val="FFFFFF7E"/>
    <w:lvl w:ilvl="0" w:tentative="0">
      <w:start w:val="1"/>
      <w:numFmt w:val="decimal"/>
      <w:pStyle w:val="42"/>
      <w:lvlText w:val="%1."/>
      <w:lvlJc w:val="left"/>
      <w:pPr>
        <w:tabs>
          <w:tab w:val="left" w:pos="1200"/>
        </w:tabs>
        <w:ind w:left="1200" w:hanging="360"/>
      </w:pPr>
    </w:lvl>
  </w:abstractNum>
  <w:abstractNum w:abstractNumId="29">
    <w:nsid w:val="FFFFFF7F"/>
    <w:multiLevelType w:val="singleLevel"/>
    <w:tmpl w:val="FFFFFF7F"/>
    <w:lvl w:ilvl="0" w:tentative="0">
      <w:start w:val="1"/>
      <w:numFmt w:val="decimal"/>
      <w:pStyle w:val="20"/>
      <w:lvlText w:val="%1."/>
      <w:lvlJc w:val="left"/>
      <w:pPr>
        <w:tabs>
          <w:tab w:val="left" w:pos="780"/>
        </w:tabs>
        <w:ind w:left="780" w:hanging="360"/>
      </w:pPr>
    </w:lvl>
  </w:abstractNum>
  <w:abstractNum w:abstractNumId="30">
    <w:nsid w:val="FFFFFF80"/>
    <w:multiLevelType w:val="singleLevel"/>
    <w:tmpl w:val="FFFFFF80"/>
    <w:lvl w:ilvl="0" w:tentative="0">
      <w:start w:val="1"/>
      <w:numFmt w:val="bullet"/>
      <w:pStyle w:val="50"/>
      <w:lvlText w:val=""/>
      <w:lvlJc w:val="left"/>
      <w:pPr>
        <w:tabs>
          <w:tab w:val="left" w:pos="2040"/>
        </w:tabs>
        <w:ind w:left="2040" w:hanging="360"/>
      </w:pPr>
      <w:rPr>
        <w:rFonts w:hint="default" w:ascii="Wingdings" w:hAnsi="Wingdings"/>
      </w:rPr>
    </w:lvl>
  </w:abstractNum>
  <w:abstractNum w:abstractNumId="31">
    <w:nsid w:val="FFFFFF81"/>
    <w:multiLevelType w:val="singleLevel"/>
    <w:tmpl w:val="FFFFFF81"/>
    <w:lvl w:ilvl="0" w:tentative="0">
      <w:start w:val="1"/>
      <w:numFmt w:val="bullet"/>
      <w:pStyle w:val="23"/>
      <w:lvlText w:val=""/>
      <w:lvlJc w:val="left"/>
      <w:pPr>
        <w:tabs>
          <w:tab w:val="left" w:pos="1620"/>
        </w:tabs>
        <w:ind w:left="1620" w:hanging="360"/>
      </w:pPr>
      <w:rPr>
        <w:rFonts w:hint="default" w:ascii="Wingdings" w:hAnsi="Wingdings"/>
      </w:rPr>
    </w:lvl>
  </w:abstractNum>
  <w:abstractNum w:abstractNumId="32">
    <w:nsid w:val="FFFFFF82"/>
    <w:multiLevelType w:val="singleLevel"/>
    <w:tmpl w:val="FFFFFF82"/>
    <w:lvl w:ilvl="0" w:tentative="0">
      <w:start w:val="1"/>
      <w:numFmt w:val="bullet"/>
      <w:pStyle w:val="39"/>
      <w:lvlText w:val=""/>
      <w:lvlJc w:val="left"/>
      <w:pPr>
        <w:tabs>
          <w:tab w:val="left" w:pos="1200"/>
        </w:tabs>
        <w:ind w:left="1200" w:hanging="360"/>
      </w:pPr>
      <w:rPr>
        <w:rFonts w:hint="default" w:ascii="Wingdings" w:hAnsi="Wingdings"/>
      </w:rPr>
    </w:lvl>
  </w:abstractNum>
  <w:abstractNum w:abstractNumId="33">
    <w:nsid w:val="FFFFFF83"/>
    <w:multiLevelType w:val="singleLevel"/>
    <w:tmpl w:val="FFFFFF83"/>
    <w:lvl w:ilvl="0" w:tentative="0">
      <w:start w:val="1"/>
      <w:numFmt w:val="bullet"/>
      <w:pStyle w:val="46"/>
      <w:lvlText w:val=""/>
      <w:lvlJc w:val="left"/>
      <w:pPr>
        <w:tabs>
          <w:tab w:val="left" w:pos="780"/>
        </w:tabs>
        <w:ind w:left="780" w:hanging="360"/>
      </w:pPr>
      <w:rPr>
        <w:rFonts w:hint="default" w:ascii="Wingdings" w:hAnsi="Wingdings"/>
      </w:rPr>
    </w:lvl>
  </w:abstractNum>
  <w:abstractNum w:abstractNumId="34">
    <w:nsid w:val="FFFFFF88"/>
    <w:multiLevelType w:val="singleLevel"/>
    <w:tmpl w:val="FFFFFF88"/>
    <w:lvl w:ilvl="0" w:tentative="0">
      <w:start w:val="1"/>
      <w:numFmt w:val="decimal"/>
      <w:pStyle w:val="26"/>
      <w:lvlText w:val="%1."/>
      <w:lvlJc w:val="left"/>
      <w:pPr>
        <w:tabs>
          <w:tab w:val="left" w:pos="360"/>
        </w:tabs>
        <w:ind w:left="360" w:hanging="360"/>
      </w:pPr>
    </w:lvl>
  </w:abstractNum>
  <w:abstractNum w:abstractNumId="35">
    <w:nsid w:val="FFFFFF89"/>
    <w:multiLevelType w:val="singleLevel"/>
    <w:tmpl w:val="FFFFFF89"/>
    <w:lvl w:ilvl="0" w:tentative="0">
      <w:start w:val="1"/>
      <w:numFmt w:val="bullet"/>
      <w:pStyle w:val="30"/>
      <w:lvlText w:val=""/>
      <w:lvlJc w:val="left"/>
      <w:pPr>
        <w:tabs>
          <w:tab w:val="left" w:pos="360"/>
        </w:tabs>
        <w:ind w:left="360" w:hanging="360"/>
      </w:pPr>
      <w:rPr>
        <w:rFonts w:hint="default" w:ascii="Wingdings" w:hAnsi="Wingdings"/>
      </w:rPr>
    </w:lvl>
  </w:abstractNum>
  <w:abstractNum w:abstractNumId="36">
    <w:nsid w:val="006F0895"/>
    <w:multiLevelType w:val="multilevel"/>
    <w:tmpl w:val="006F089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06C61CD1"/>
    <w:multiLevelType w:val="multilevel"/>
    <w:tmpl w:val="06C61CD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hAnsi="Calibri" w:eastAsia="黑体"/>
        <w:b w:val="0"/>
        <w:i w:val="0"/>
        <w:sz w:val="21"/>
      </w:rPr>
    </w:lvl>
    <w:lvl w:ilvl="2" w:tentative="0">
      <w:start w:val="1"/>
      <w:numFmt w:val="decimal"/>
      <w:pStyle w:val="511"/>
      <w:suff w:val="nothing"/>
      <w:lvlText w:val="%10.%2.%3 "/>
      <w:lvlJc w:val="left"/>
      <w:pPr>
        <w:ind w:left="0" w:firstLine="0"/>
      </w:pPr>
      <w:rPr>
        <w:rFonts w:hint="eastAsia" w:ascii="黑体" w:hAnsi="Calibri" w:eastAsia="黑体"/>
        <w:b w:val="0"/>
        <w:i w:val="0"/>
        <w:sz w:val="21"/>
      </w:rPr>
    </w:lvl>
    <w:lvl w:ilvl="3" w:tentative="0">
      <w:start w:val="1"/>
      <w:numFmt w:val="decimal"/>
      <w:pStyle w:val="513"/>
      <w:suff w:val="nothing"/>
      <w:lvlText w:val="%10.%2.%3.%4 "/>
      <w:lvlJc w:val="left"/>
      <w:pPr>
        <w:ind w:left="0" w:firstLine="0"/>
      </w:pPr>
      <w:rPr>
        <w:rFonts w:hint="eastAsia" w:ascii="黑体" w:hAnsi="Calibri" w:eastAsia="黑体"/>
        <w:b w:val="0"/>
        <w:i w:val="0"/>
        <w:sz w:val="21"/>
      </w:rPr>
    </w:lvl>
    <w:lvl w:ilvl="4" w:tentative="0">
      <w:start w:val="1"/>
      <w:numFmt w:val="decimal"/>
      <w:pStyle w:val="515"/>
      <w:suff w:val="nothing"/>
      <w:lvlText w:val="%10.%2.%3.%4.%5 "/>
      <w:lvlJc w:val="left"/>
      <w:pPr>
        <w:ind w:left="0" w:firstLine="0"/>
      </w:pPr>
      <w:rPr>
        <w:rFonts w:hint="eastAsia" w:ascii="黑体" w:hAnsi="Calibri" w:eastAsia="黑体"/>
        <w:b w:val="0"/>
        <w:i w:val="0"/>
        <w:sz w:val="21"/>
      </w:rPr>
    </w:lvl>
    <w:lvl w:ilvl="5" w:tentative="0">
      <w:start w:val="1"/>
      <w:numFmt w:val="decimal"/>
      <w:pStyle w:val="517"/>
      <w:suff w:val="nothing"/>
      <w:lvlText w:val="%10.%2.%3.%4.%5.%6 "/>
      <w:lvlJc w:val="left"/>
      <w:pPr>
        <w:ind w:left="0" w:firstLine="0"/>
      </w:pPr>
      <w:rPr>
        <w:rFonts w:hint="eastAsia" w:ascii="黑体" w:hAnsi="Calibri"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9">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25"/>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40"/>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40">
    <w:nsid w:val="0AE367E9"/>
    <w:multiLevelType w:val="multilevel"/>
    <w:tmpl w:val="0AE367E9"/>
    <w:lvl w:ilvl="0" w:tentative="0">
      <w:start w:val="1"/>
      <w:numFmt w:val="none"/>
      <w:pStyle w:val="31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1">
    <w:nsid w:val="0D46713A"/>
    <w:multiLevelType w:val="multilevel"/>
    <w:tmpl w:val="0D46713A"/>
    <w:lvl w:ilvl="0" w:tentative="0">
      <w:start w:val="1"/>
      <w:numFmt w:val="bullet"/>
      <w:pStyle w:val="349"/>
      <w:lvlText w:val=""/>
      <w:lvlJc w:val="left"/>
      <w:pPr>
        <w:ind w:left="836" w:hanging="420"/>
      </w:pPr>
      <w:rPr>
        <w:rFonts w:hint="default" w:ascii="Wingdings" w:hAnsi="Wingdings"/>
      </w:rPr>
    </w:lvl>
    <w:lvl w:ilvl="1" w:tentative="0">
      <w:start w:val="1"/>
      <w:numFmt w:val="bullet"/>
      <w:lvlText w:val=""/>
      <w:lvlJc w:val="left"/>
      <w:pPr>
        <w:ind w:left="1256" w:hanging="420"/>
      </w:pPr>
      <w:rPr>
        <w:rFonts w:hint="default" w:ascii="Wingdings" w:hAnsi="Wingdings"/>
      </w:rPr>
    </w:lvl>
    <w:lvl w:ilvl="2" w:tentative="0">
      <w:start w:val="1"/>
      <w:numFmt w:val="bullet"/>
      <w:lvlText w:val=""/>
      <w:lvlJc w:val="left"/>
      <w:pPr>
        <w:ind w:left="1676" w:hanging="420"/>
      </w:pPr>
      <w:rPr>
        <w:rFonts w:hint="default" w:ascii="Wingdings" w:hAnsi="Wingdings"/>
      </w:rPr>
    </w:lvl>
    <w:lvl w:ilvl="3" w:tentative="0">
      <w:start w:val="1"/>
      <w:numFmt w:val="bullet"/>
      <w:lvlText w:val=""/>
      <w:lvlJc w:val="left"/>
      <w:pPr>
        <w:ind w:left="2096" w:hanging="420"/>
      </w:pPr>
      <w:rPr>
        <w:rFonts w:hint="default" w:ascii="Wingdings" w:hAnsi="Wingdings"/>
      </w:rPr>
    </w:lvl>
    <w:lvl w:ilvl="4" w:tentative="0">
      <w:start w:val="1"/>
      <w:numFmt w:val="bullet"/>
      <w:lvlText w:val=""/>
      <w:lvlJc w:val="left"/>
      <w:pPr>
        <w:ind w:left="2516" w:hanging="420"/>
      </w:pPr>
      <w:rPr>
        <w:rFonts w:hint="default" w:ascii="Wingdings" w:hAnsi="Wingdings"/>
      </w:rPr>
    </w:lvl>
    <w:lvl w:ilvl="5" w:tentative="0">
      <w:start w:val="1"/>
      <w:numFmt w:val="bullet"/>
      <w:lvlText w:val=""/>
      <w:lvlJc w:val="left"/>
      <w:pPr>
        <w:ind w:left="2936" w:hanging="420"/>
      </w:pPr>
      <w:rPr>
        <w:rFonts w:hint="default" w:ascii="Wingdings" w:hAnsi="Wingdings"/>
      </w:rPr>
    </w:lvl>
    <w:lvl w:ilvl="6" w:tentative="0">
      <w:start w:val="1"/>
      <w:numFmt w:val="bullet"/>
      <w:lvlText w:val=""/>
      <w:lvlJc w:val="left"/>
      <w:pPr>
        <w:ind w:left="3356" w:hanging="420"/>
      </w:pPr>
      <w:rPr>
        <w:rFonts w:hint="default" w:ascii="Wingdings" w:hAnsi="Wingdings"/>
      </w:rPr>
    </w:lvl>
    <w:lvl w:ilvl="7" w:tentative="0">
      <w:start w:val="1"/>
      <w:numFmt w:val="bullet"/>
      <w:lvlText w:val=""/>
      <w:lvlJc w:val="left"/>
      <w:pPr>
        <w:ind w:left="3776" w:hanging="420"/>
      </w:pPr>
      <w:rPr>
        <w:rFonts w:hint="default" w:ascii="Wingdings" w:hAnsi="Wingdings"/>
      </w:rPr>
    </w:lvl>
    <w:lvl w:ilvl="8" w:tentative="0">
      <w:start w:val="1"/>
      <w:numFmt w:val="bullet"/>
      <w:lvlText w:val=""/>
      <w:lvlJc w:val="left"/>
      <w:pPr>
        <w:ind w:left="4196" w:hanging="420"/>
      </w:pPr>
      <w:rPr>
        <w:rFonts w:hint="default" w:ascii="Wingdings" w:hAnsi="Wingdings"/>
      </w:rPr>
    </w:lvl>
  </w:abstractNum>
  <w:abstractNum w:abstractNumId="42">
    <w:nsid w:val="131B222D"/>
    <w:multiLevelType w:val="multilevel"/>
    <w:tmpl w:val="131B222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050" w:firstLine="0"/>
      </w:pPr>
      <w:rPr>
        <w:rFonts w:hint="eastAsia" w:ascii="黑体" w:hAnsi="Times New Roman" w:eastAsia="黑体"/>
        <w:b w:val="0"/>
        <w:i w:val="0"/>
        <w:sz w:val="21"/>
      </w:rPr>
    </w:lvl>
    <w:lvl w:ilvl="2" w:tentative="0">
      <w:start w:val="1"/>
      <w:numFmt w:val="decimal"/>
      <w:pStyle w:val="52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lowerLetter"/>
      <w:lvlText w:val="%5）"/>
      <w:lvlJc w:val="left"/>
      <w:pPr>
        <w:tabs>
          <w:tab w:val="left" w:pos="420"/>
        </w:tabs>
        <w:ind w:left="420" w:hanging="420"/>
      </w:pPr>
      <w:rPr>
        <w:rFonts w:hint="eastAsia"/>
      </w:rPr>
    </w:lvl>
    <w:lvl w:ilvl="5" w:tentative="0">
      <w:start w:val="1"/>
      <w:numFmt w:val="lowerLetter"/>
      <w:lvlText w:val="%6）"/>
      <w:lvlJc w:val="left"/>
      <w:pPr>
        <w:tabs>
          <w:tab w:val="left" w:pos="420"/>
        </w:tabs>
        <w:ind w:left="420" w:hanging="420"/>
      </w:pPr>
      <w:rPr>
        <w:rFonts w:hint="eastAsia"/>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3">
    <w:nsid w:val="1FC91163"/>
    <w:multiLevelType w:val="multilevel"/>
    <w:tmpl w:val="1FC91163"/>
    <w:lvl w:ilvl="0" w:tentative="0">
      <w:start w:val="1"/>
      <w:numFmt w:val="decimal"/>
      <w:pStyle w:val="28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8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84"/>
      <w:suff w:val="nothing"/>
      <w:lvlText w:val="%1.%2.%3　"/>
      <w:lvlJc w:val="left"/>
      <w:pPr>
        <w:ind w:left="0" w:firstLine="0"/>
      </w:pPr>
      <w:rPr>
        <w:rFonts w:hint="eastAsia" w:ascii="黑体" w:hAnsi="Times New Roman" w:eastAsia="黑体"/>
        <w:b w:val="0"/>
        <w:i w:val="0"/>
        <w:sz w:val="21"/>
      </w:rPr>
    </w:lvl>
    <w:lvl w:ilvl="3" w:tentative="0">
      <w:start w:val="1"/>
      <w:numFmt w:val="decimal"/>
      <w:pStyle w:val="313"/>
      <w:suff w:val="nothing"/>
      <w:lvlText w:val="%1.%2.%3.%4　"/>
      <w:lvlJc w:val="left"/>
      <w:pPr>
        <w:ind w:left="0" w:firstLine="0"/>
      </w:pPr>
      <w:rPr>
        <w:rFonts w:hint="eastAsia" w:ascii="黑体" w:hAnsi="Times New Roman" w:eastAsia="黑体"/>
        <w:b w:val="0"/>
        <w:i w:val="0"/>
        <w:sz w:val="21"/>
      </w:rPr>
    </w:lvl>
    <w:lvl w:ilvl="4" w:tentative="0">
      <w:start w:val="1"/>
      <w:numFmt w:val="decimal"/>
      <w:pStyle w:val="318"/>
      <w:suff w:val="nothing"/>
      <w:lvlText w:val="%1.%2.%3.%4.%5　"/>
      <w:lvlJc w:val="left"/>
      <w:pPr>
        <w:ind w:left="0" w:firstLine="0"/>
      </w:pPr>
      <w:rPr>
        <w:rFonts w:hint="eastAsia" w:ascii="黑体" w:hAnsi="Times New Roman" w:eastAsia="黑体"/>
        <w:b w:val="0"/>
        <w:i w:val="0"/>
        <w:sz w:val="21"/>
      </w:rPr>
    </w:lvl>
    <w:lvl w:ilvl="5" w:tentative="0">
      <w:start w:val="1"/>
      <w:numFmt w:val="decimal"/>
      <w:pStyle w:val="32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4">
    <w:nsid w:val="23B321A7"/>
    <w:multiLevelType w:val="multilevel"/>
    <w:tmpl w:val="23B321A7"/>
    <w:lvl w:ilvl="0" w:tentative="0">
      <w:start w:val="1"/>
      <w:numFmt w:val="decimal"/>
      <w:pStyle w:val="328"/>
      <w:suff w:val="nothing"/>
      <w:lvlText w:val="注%1："/>
      <w:lvlJc w:val="left"/>
      <w:pPr>
        <w:tabs>
          <w:tab w:val="left" w:pos="0"/>
        </w:tabs>
        <w:ind w:left="811" w:hanging="448"/>
      </w:pPr>
      <w:rPr>
        <w:rFonts w:hint="default" w:ascii="黑体" w:hAnsi="黑体" w:eastAsia="黑体" w:cs="黑体"/>
        <w:b w:val="0"/>
        <w:bCs w:val="0"/>
        <w:i w:val="0"/>
        <w:iCs w:val="0"/>
        <w:caps w:val="0"/>
        <w:smallCaps w:val="0"/>
        <w:strike w:val="0"/>
        <w:dstrike w:val="0"/>
        <w:outline w:val="0"/>
        <w:shadow w:val="0"/>
        <w:emboss w:val="0"/>
        <w:imprint w:val="0"/>
        <w:vanish w:val="0"/>
        <w:spacing w:val="0"/>
        <w:position w:val="0"/>
        <w:sz w:val="18"/>
        <w:szCs w:val="18"/>
        <w:u w:val="none"/>
        <w:vertAlign w:val="baseline"/>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5">
    <w:nsid w:val="2BFB0587"/>
    <w:multiLevelType w:val="multilevel"/>
    <w:tmpl w:val="2BFB058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6">
    <w:nsid w:val="3023BC33"/>
    <w:multiLevelType w:val="multilevel"/>
    <w:tmpl w:val="3023BC3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7">
    <w:nsid w:val="34431F99"/>
    <w:multiLevelType w:val="multilevel"/>
    <w:tmpl w:val="34431F99"/>
    <w:lvl w:ilvl="0" w:tentative="0">
      <w:start w:val="1"/>
      <w:numFmt w:val="upperLetter"/>
      <w:pStyle w:val="509"/>
      <w:lvlText w:val="%1"/>
      <w:lvlJc w:val="left"/>
      <w:pPr>
        <w:ind w:left="0" w:firstLine="0"/>
      </w:pPr>
      <w:rPr>
        <w:rFonts w:hint="eastAsia"/>
        <w:color w:val="FFFFFF"/>
        <w:sz w:val="2"/>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8">
    <w:nsid w:val="384D4ABA"/>
    <w:multiLevelType w:val="multilevel"/>
    <w:tmpl w:val="384D4AB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9">
    <w:nsid w:val="47D9E5A2"/>
    <w:multiLevelType w:val="multilevel"/>
    <w:tmpl w:val="47D9E5A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0">
    <w:nsid w:val="4B733A5F"/>
    <w:multiLevelType w:val="multilevel"/>
    <w:tmpl w:val="4B733A5F"/>
    <w:lvl w:ilvl="0" w:tentative="0">
      <w:start w:val="1"/>
      <w:numFmt w:val="decimal"/>
      <w:pStyle w:val="33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51">
    <w:nsid w:val="50EEB472"/>
    <w:multiLevelType w:val="multilevel"/>
    <w:tmpl w:val="50EEB47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2">
    <w:nsid w:val="521A9A5C"/>
    <w:multiLevelType w:val="multilevel"/>
    <w:tmpl w:val="521A9A5C"/>
    <w:lvl w:ilvl="0" w:tentative="0">
      <w:start w:val="1"/>
      <w:numFmt w:val="upperLetter"/>
      <w:lvlText w:val="%1"/>
      <w:lvlJc w:val="left"/>
      <w:pPr>
        <w:ind w:left="0" w:firstLine="0"/>
      </w:pPr>
      <w:rPr>
        <w:rFonts w:hint="default" w:ascii="宋体" w:hAnsi="宋体" w:eastAsia="宋体" w:cs="宋体"/>
        <w:b w:val="0"/>
        <w:i w:val="0"/>
        <w:caps w:val="0"/>
        <w:strike w:val="0"/>
        <w:dstrike w:val="0"/>
        <w:vanish w:val="0"/>
        <w:color w:val="FFFFFF"/>
        <w:sz w:val="2"/>
        <w:u w:val="none"/>
      </w:rPr>
    </w:lvl>
    <w:lvl w:ilvl="1" w:tentative="0">
      <w:start w:val="1"/>
      <w:numFmt w:val="decimal"/>
      <w:suff w:val="nothing"/>
      <w:lvlText w:val="图%1.%2　"/>
      <w:lvlJc w:val="left"/>
      <w:pPr>
        <w:ind w:left="0" w:firstLine="0"/>
      </w:pPr>
      <w:rPr>
        <w:rFonts w:hint="default" w:ascii="黑体" w:hAnsi="黑体" w:eastAsia="黑体" w:cs="黑体"/>
        <w:b w:val="0"/>
        <w:i w:val="0"/>
        <w:caps w:val="0"/>
        <w:strike w:val="0"/>
        <w:dstrike w:val="0"/>
        <w:vanish w:val="0"/>
        <w:color w:val="000000"/>
        <w:sz w:val="21"/>
        <w:u w:val="none"/>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3">
    <w:nsid w:val="521DDA6E"/>
    <w:multiLevelType w:val="singleLevel"/>
    <w:tmpl w:val="521DDA6E"/>
    <w:lvl w:ilvl="0" w:tentative="0">
      <w:start w:val="1"/>
      <w:numFmt w:val="decimal"/>
      <w:lvlText w:val="%1)"/>
      <w:lvlJc w:val="left"/>
      <w:pPr>
        <w:tabs>
          <w:tab w:val="left" w:pos="840"/>
        </w:tabs>
        <w:ind w:left="1265" w:hanging="425"/>
      </w:pPr>
      <w:rPr>
        <w:rFonts w:hint="default"/>
      </w:rPr>
    </w:lvl>
  </w:abstractNum>
  <w:abstractNum w:abstractNumId="54">
    <w:nsid w:val="55E02EF4"/>
    <w:multiLevelType w:val="multilevel"/>
    <w:tmpl w:val="55E02EF4"/>
    <w:lvl w:ilvl="0" w:tentative="0">
      <w:start w:val="1"/>
      <w:numFmt w:val="decimal"/>
      <w:pStyle w:val="326"/>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59641F7A"/>
    <w:multiLevelType w:val="multilevel"/>
    <w:tmpl w:val="59641F7A"/>
    <w:lvl w:ilvl="0" w:tentative="0">
      <w:start w:val="1"/>
      <w:numFmt w:val="decimal"/>
      <w:pStyle w:val="523"/>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AAD9F83"/>
    <w:multiLevelType w:val="multilevel"/>
    <w:tmpl w:val="5AAD9F8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7">
    <w:nsid w:val="5B7E3733"/>
    <w:multiLevelType w:val="multilevel"/>
    <w:tmpl w:val="5B7E3733"/>
    <w:lvl w:ilvl="0" w:tentative="0">
      <w:start w:val="1"/>
      <w:numFmt w:val="decimal"/>
      <w:pStyle w:val="31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8">
    <w:nsid w:val="5E0DB990"/>
    <w:multiLevelType w:val="singleLevel"/>
    <w:tmpl w:val="5E0DB990"/>
    <w:lvl w:ilvl="0" w:tentative="0">
      <w:start w:val="1"/>
      <w:numFmt w:val="decimal"/>
      <w:lvlText w:val="%1)"/>
      <w:lvlJc w:val="left"/>
      <w:pPr>
        <w:tabs>
          <w:tab w:val="left" w:pos="840"/>
        </w:tabs>
        <w:ind w:left="1265" w:hanging="425"/>
      </w:pPr>
      <w:rPr>
        <w:rFonts w:hint="default"/>
      </w:rPr>
    </w:lvl>
  </w:abstractNum>
  <w:abstractNum w:abstractNumId="59">
    <w:nsid w:val="5E5AAB33"/>
    <w:multiLevelType w:val="multilevel"/>
    <w:tmpl w:val="5E5AAB33"/>
    <w:lvl w:ilvl="0" w:tentative="0">
      <w:start w:val="1"/>
      <w:numFmt w:val="lowerLetter"/>
      <w:pStyle w:val="32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31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0">
    <w:nsid w:val="632D6A8F"/>
    <w:multiLevelType w:val="multilevel"/>
    <w:tmpl w:val="632D6A8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1">
    <w:nsid w:val="657D3FBC"/>
    <w:multiLevelType w:val="multilevel"/>
    <w:tmpl w:val="657D3FBC"/>
    <w:lvl w:ilvl="0" w:tentative="0">
      <w:start w:val="1"/>
      <w:numFmt w:val="upperLetter"/>
      <w:pStyle w:val="2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9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00"/>
      <w:suff w:val="nothing"/>
      <w:lvlText w:val="%1.%2.%3　"/>
      <w:lvlJc w:val="left"/>
      <w:pPr>
        <w:ind w:left="0" w:firstLine="0"/>
      </w:pPr>
      <w:rPr>
        <w:rFonts w:hint="eastAsia" w:ascii="黑体" w:hAnsi="Times New Roman" w:eastAsia="黑体"/>
        <w:b w:val="0"/>
        <w:i w:val="0"/>
        <w:sz w:val="21"/>
      </w:rPr>
    </w:lvl>
    <w:lvl w:ilvl="3" w:tentative="0">
      <w:start w:val="1"/>
      <w:numFmt w:val="decimal"/>
      <w:pStyle w:val="301"/>
      <w:suff w:val="nothing"/>
      <w:lvlText w:val="%1.%2.%3.%4　"/>
      <w:lvlJc w:val="left"/>
      <w:pPr>
        <w:ind w:left="0" w:firstLine="0"/>
      </w:pPr>
      <w:rPr>
        <w:rFonts w:hint="eastAsia" w:ascii="黑体" w:hAnsi="Times New Roman" w:eastAsia="黑体"/>
        <w:b w:val="0"/>
        <w:i w:val="0"/>
        <w:sz w:val="21"/>
      </w:rPr>
    </w:lvl>
    <w:lvl w:ilvl="4" w:tentative="0">
      <w:start w:val="1"/>
      <w:numFmt w:val="decimal"/>
      <w:pStyle w:val="302"/>
      <w:suff w:val="nothing"/>
      <w:lvlText w:val="%1.%2.%3.%4.%5　"/>
      <w:lvlJc w:val="left"/>
      <w:pPr>
        <w:ind w:left="0" w:firstLine="0"/>
      </w:pPr>
      <w:rPr>
        <w:rFonts w:hint="eastAsia" w:ascii="黑体" w:hAnsi="Times New Roman" w:eastAsia="黑体"/>
        <w:b w:val="0"/>
        <w:i w:val="0"/>
        <w:sz w:val="21"/>
      </w:rPr>
    </w:lvl>
    <w:lvl w:ilvl="5" w:tentative="0">
      <w:start w:val="1"/>
      <w:numFmt w:val="decimal"/>
      <w:pStyle w:val="303"/>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6" w:tentative="0">
      <w:start w:val="1"/>
      <w:numFmt w:val="decimal"/>
      <w:pStyle w:val="3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2">
    <w:nsid w:val="69566423"/>
    <w:multiLevelType w:val="multilevel"/>
    <w:tmpl w:val="6956642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3">
    <w:nsid w:val="6BE495CB"/>
    <w:multiLevelType w:val="multilevel"/>
    <w:tmpl w:val="6BE495C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4">
    <w:nsid w:val="6C30538D"/>
    <w:multiLevelType w:val="multilevel"/>
    <w:tmpl w:val="6C30538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5">
    <w:nsid w:val="6DBF04F4"/>
    <w:multiLevelType w:val="multilevel"/>
    <w:tmpl w:val="6DBF04F4"/>
    <w:lvl w:ilvl="0" w:tentative="0">
      <w:start w:val="1"/>
      <w:numFmt w:val="none"/>
      <w:pStyle w:val="32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6">
    <w:nsid w:val="7172F434"/>
    <w:multiLevelType w:val="singleLevel"/>
    <w:tmpl w:val="7172F434"/>
    <w:lvl w:ilvl="0" w:tentative="0">
      <w:start w:val="1"/>
      <w:numFmt w:val="chineseCounting"/>
      <w:suff w:val="nothing"/>
      <w:lvlText w:val="%1、"/>
      <w:lvlJc w:val="left"/>
      <w:rPr>
        <w:rFonts w:hint="eastAsia"/>
      </w:rPr>
    </w:lvl>
  </w:abstractNum>
  <w:abstractNum w:abstractNumId="67">
    <w:nsid w:val="73659EAD"/>
    <w:multiLevelType w:val="multilevel"/>
    <w:tmpl w:val="73659EA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8">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31"/>
      <w:suff w:val="nothing"/>
      <w:lvlText w:val="%1%2 "/>
      <w:lvlJc w:val="left"/>
      <w:pPr>
        <w:ind w:left="0" w:firstLine="0"/>
      </w:pPr>
      <w:rPr>
        <w:rFonts w:hint="eastAsia" w:ascii="黑体" w:hAnsi="Times New Roman" w:eastAsia="黑体"/>
        <w:b/>
        <w:i w:val="0"/>
        <w:sz w:val="28"/>
      </w:rPr>
    </w:lvl>
    <w:lvl w:ilvl="2" w:tentative="0">
      <w:start w:val="1"/>
      <w:numFmt w:val="decimal"/>
      <w:pStyle w:val="332"/>
      <w:suff w:val="nothing"/>
      <w:lvlText w:val="%1%2.%3　"/>
      <w:lvlJc w:val="left"/>
      <w:pPr>
        <w:ind w:left="0" w:firstLine="0"/>
      </w:pPr>
      <w:rPr>
        <w:rFonts w:hint="eastAsia" w:ascii="黑体" w:hAnsi="Times New Roman" w:eastAsia="黑体"/>
        <w:b/>
        <w:i w:val="0"/>
        <w:sz w:val="21"/>
      </w:rPr>
    </w:lvl>
    <w:lvl w:ilvl="3" w:tentative="0">
      <w:start w:val="1"/>
      <w:numFmt w:val="decimal"/>
      <w:pStyle w:val="333"/>
      <w:suff w:val="nothing"/>
      <w:lvlText w:val="%1%2.%3.%4　"/>
      <w:lvlJc w:val="left"/>
      <w:pPr>
        <w:ind w:left="0" w:firstLine="0"/>
      </w:pPr>
      <w:rPr>
        <w:rFonts w:hint="eastAsia" w:ascii="黑体" w:hAnsi="Times New Roman" w:eastAsia="黑体"/>
        <w:b/>
        <w:i w:val="0"/>
        <w:sz w:val="21"/>
      </w:rPr>
    </w:lvl>
    <w:lvl w:ilvl="4" w:tentative="0">
      <w:start w:val="1"/>
      <w:numFmt w:val="decimal"/>
      <w:pStyle w:val="334"/>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35"/>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36"/>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38"/>
      <w:lvlText w:val="    %1%8"/>
      <w:lvlJc w:val="left"/>
      <w:pPr>
        <w:tabs>
          <w:tab w:val="left" w:pos="720"/>
        </w:tabs>
        <w:ind w:left="0" w:firstLine="0"/>
      </w:pPr>
      <w:rPr>
        <w:rFonts w:hint="eastAsia" w:ascii="黑体" w:eastAsia="黑体"/>
        <w:b/>
        <w:i w:val="0"/>
        <w:sz w:val="21"/>
      </w:rPr>
    </w:lvl>
    <w:lvl w:ilvl="8" w:tentative="0">
      <w:start w:val="1"/>
      <w:numFmt w:val="decimal"/>
      <w:lvlRestart w:val="2"/>
      <w:pStyle w:val="337"/>
      <w:lvlText w:val="%2.0.%9"/>
      <w:lvlJc w:val="left"/>
      <w:pPr>
        <w:tabs>
          <w:tab w:val="left" w:pos="720"/>
        </w:tabs>
        <w:ind w:left="0" w:firstLine="0"/>
      </w:pPr>
      <w:rPr>
        <w:rFonts w:hint="eastAsia" w:ascii="黑体" w:hAnsi="华文细黑" w:eastAsia="黑体"/>
        <w:b/>
        <w:i w:val="0"/>
        <w:sz w:val="21"/>
      </w:rPr>
    </w:lvl>
  </w:abstractNum>
  <w:abstractNum w:abstractNumId="69">
    <w:nsid w:val="76933334"/>
    <w:multiLevelType w:val="multilevel"/>
    <w:tmpl w:val="76933334"/>
    <w:lvl w:ilvl="0" w:tentative="0">
      <w:start w:val="1"/>
      <w:numFmt w:val="none"/>
      <w:pStyle w:val="308"/>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2"/>
  </w:num>
  <w:num w:numId="2">
    <w:abstractNumId w:val="4"/>
  </w:num>
  <w:num w:numId="3">
    <w:abstractNumId w:val="29"/>
  </w:num>
  <w:num w:numId="4">
    <w:abstractNumId w:val="31"/>
  </w:num>
  <w:num w:numId="5">
    <w:abstractNumId w:val="34"/>
  </w:num>
  <w:num w:numId="6">
    <w:abstractNumId w:val="35"/>
  </w:num>
  <w:num w:numId="7">
    <w:abstractNumId w:val="32"/>
  </w:num>
  <w:num w:numId="8">
    <w:abstractNumId w:val="28"/>
  </w:num>
  <w:num w:numId="9">
    <w:abstractNumId w:val="33"/>
  </w:num>
  <w:num w:numId="10">
    <w:abstractNumId w:val="30"/>
  </w:num>
  <w:num w:numId="11">
    <w:abstractNumId w:val="27"/>
  </w:num>
  <w:num w:numId="12">
    <w:abstractNumId w:val="26"/>
  </w:num>
  <w:num w:numId="13">
    <w:abstractNumId w:val="43"/>
  </w:num>
  <w:num w:numId="14">
    <w:abstractNumId w:val="61"/>
  </w:num>
  <w:num w:numId="15">
    <w:abstractNumId w:val="10"/>
  </w:num>
  <w:num w:numId="16">
    <w:abstractNumId w:val="69"/>
  </w:num>
  <w:num w:numId="17">
    <w:abstractNumId w:val="40"/>
  </w:num>
  <w:num w:numId="18">
    <w:abstractNumId w:val="59"/>
  </w:num>
  <w:num w:numId="19">
    <w:abstractNumId w:val="57"/>
  </w:num>
  <w:num w:numId="20">
    <w:abstractNumId w:val="39"/>
  </w:num>
  <w:num w:numId="21">
    <w:abstractNumId w:val="54"/>
  </w:num>
  <w:num w:numId="22">
    <w:abstractNumId w:val="65"/>
  </w:num>
  <w:num w:numId="23">
    <w:abstractNumId w:val="44"/>
  </w:num>
  <w:num w:numId="24">
    <w:abstractNumId w:val="50"/>
  </w:num>
  <w:num w:numId="25">
    <w:abstractNumId w:val="68"/>
  </w:num>
  <w:num w:numId="26">
    <w:abstractNumId w:val="41"/>
  </w:num>
  <w:num w:numId="27">
    <w:abstractNumId w:val="47"/>
  </w:num>
  <w:num w:numId="28">
    <w:abstractNumId w:val="38"/>
  </w:num>
  <w:num w:numId="29">
    <w:abstractNumId w:val="55"/>
  </w:num>
  <w:num w:numId="30">
    <w:abstractNumId w:val="4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6"/>
  </w:num>
  <w:num w:numId="38">
    <w:abstractNumId w:val="18"/>
  </w:num>
  <w:num w:numId="39">
    <w:abstractNumId w:val="15"/>
  </w:num>
  <w:num w:numId="40">
    <w:abstractNumId w:val="45"/>
  </w:num>
  <w:num w:numId="41">
    <w:abstractNumId w:val="64"/>
  </w:num>
  <w:num w:numId="42">
    <w:abstractNumId w:val="46"/>
  </w:num>
  <w:num w:numId="43">
    <w:abstractNumId w:val="60"/>
  </w:num>
  <w:num w:numId="44">
    <w:abstractNumId w:val="37"/>
  </w:num>
  <w:num w:numId="45">
    <w:abstractNumId w:val="25"/>
  </w:num>
  <w:num w:numId="46">
    <w:abstractNumId w:val="12"/>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num>
  <w:num w:numId="55">
    <w:abstractNumId w:val="19"/>
  </w:num>
  <w:num w:numId="56">
    <w:abstractNumId w:val="17"/>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num>
  <w:num w:numId="84">
    <w:abstractNumId w:val="66"/>
  </w:num>
  <w:num w:numId="85">
    <w:abstractNumId w:val="0"/>
  </w:num>
  <w:num w:numId="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7"/>
  </w:num>
  <w:num w:numId="90">
    <w:abstractNumId w:val="63"/>
  </w:num>
  <w:num w:numId="91">
    <w:abstractNumId w:val="16"/>
  </w:num>
  <w:num w:numId="92">
    <w:abstractNumId w:val="67"/>
  </w:num>
  <w:num w:numId="93">
    <w:abstractNumId w:val="62"/>
  </w:num>
  <w:num w:numId="94">
    <w:abstractNumId w:val="24"/>
  </w:num>
  <w:num w:numId="95">
    <w:abstractNumId w:val="2"/>
  </w:num>
  <w:num w:numId="96">
    <w:abstractNumId w:val="49"/>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8"/>
  </w:num>
  <w:num w:numId="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mQzZjc3NjYwNTE3ZGY2ZDRkNDM0YzZkNWJiNTMifQ=="/>
  </w:docVars>
  <w:rsids>
    <w:rsidRoot w:val="76A66757"/>
    <w:rsid w:val="00006548"/>
    <w:rsid w:val="00027BD3"/>
    <w:rsid w:val="00031EEE"/>
    <w:rsid w:val="00036B39"/>
    <w:rsid w:val="000372EA"/>
    <w:rsid w:val="00040BBF"/>
    <w:rsid w:val="00043421"/>
    <w:rsid w:val="00050E91"/>
    <w:rsid w:val="00053FB5"/>
    <w:rsid w:val="00075DD9"/>
    <w:rsid w:val="00076F59"/>
    <w:rsid w:val="0009271F"/>
    <w:rsid w:val="0009648F"/>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A2EED"/>
    <w:rsid w:val="001A5BF9"/>
    <w:rsid w:val="001C2054"/>
    <w:rsid w:val="001C69E3"/>
    <w:rsid w:val="001D5AA4"/>
    <w:rsid w:val="001D71BA"/>
    <w:rsid w:val="001F0E09"/>
    <w:rsid w:val="001F724D"/>
    <w:rsid w:val="00216264"/>
    <w:rsid w:val="00227E52"/>
    <w:rsid w:val="002310FD"/>
    <w:rsid w:val="00235CB0"/>
    <w:rsid w:val="00247E6D"/>
    <w:rsid w:val="00267674"/>
    <w:rsid w:val="00277D91"/>
    <w:rsid w:val="00282FBE"/>
    <w:rsid w:val="00287FD8"/>
    <w:rsid w:val="002917C0"/>
    <w:rsid w:val="002A3BE2"/>
    <w:rsid w:val="002A4DD0"/>
    <w:rsid w:val="002A6B18"/>
    <w:rsid w:val="002B778D"/>
    <w:rsid w:val="002C6C4A"/>
    <w:rsid w:val="002E08C1"/>
    <w:rsid w:val="002E5F3F"/>
    <w:rsid w:val="002F1862"/>
    <w:rsid w:val="00303CA5"/>
    <w:rsid w:val="00316CBA"/>
    <w:rsid w:val="00324802"/>
    <w:rsid w:val="00337CA1"/>
    <w:rsid w:val="0035531D"/>
    <w:rsid w:val="00366B99"/>
    <w:rsid w:val="00397925"/>
    <w:rsid w:val="003A4F7B"/>
    <w:rsid w:val="003B65E2"/>
    <w:rsid w:val="003C5C82"/>
    <w:rsid w:val="003D636C"/>
    <w:rsid w:val="003E7CE2"/>
    <w:rsid w:val="003F2DA8"/>
    <w:rsid w:val="003F603C"/>
    <w:rsid w:val="003F764E"/>
    <w:rsid w:val="00405B77"/>
    <w:rsid w:val="00406CC1"/>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B03CE"/>
    <w:rsid w:val="005D203A"/>
    <w:rsid w:val="005D5966"/>
    <w:rsid w:val="00601445"/>
    <w:rsid w:val="00611BD0"/>
    <w:rsid w:val="0061695B"/>
    <w:rsid w:val="00630366"/>
    <w:rsid w:val="00630EC5"/>
    <w:rsid w:val="0065094C"/>
    <w:rsid w:val="00674639"/>
    <w:rsid w:val="00677E34"/>
    <w:rsid w:val="00681844"/>
    <w:rsid w:val="006A01D7"/>
    <w:rsid w:val="006B643E"/>
    <w:rsid w:val="006D12A2"/>
    <w:rsid w:val="006D6D2B"/>
    <w:rsid w:val="006E740A"/>
    <w:rsid w:val="006E7E4F"/>
    <w:rsid w:val="006F1FF9"/>
    <w:rsid w:val="007064A5"/>
    <w:rsid w:val="007141B1"/>
    <w:rsid w:val="00715BD0"/>
    <w:rsid w:val="00727842"/>
    <w:rsid w:val="0073641E"/>
    <w:rsid w:val="00743CC7"/>
    <w:rsid w:val="0074732A"/>
    <w:rsid w:val="00767B2F"/>
    <w:rsid w:val="00773A5E"/>
    <w:rsid w:val="00776408"/>
    <w:rsid w:val="0078233D"/>
    <w:rsid w:val="00792DBE"/>
    <w:rsid w:val="00795E45"/>
    <w:rsid w:val="007A678E"/>
    <w:rsid w:val="007D2FAA"/>
    <w:rsid w:val="007E0206"/>
    <w:rsid w:val="007E3F4F"/>
    <w:rsid w:val="007F69B9"/>
    <w:rsid w:val="00811C33"/>
    <w:rsid w:val="00812A2C"/>
    <w:rsid w:val="008152EB"/>
    <w:rsid w:val="00846D16"/>
    <w:rsid w:val="00852FD6"/>
    <w:rsid w:val="00862997"/>
    <w:rsid w:val="00863677"/>
    <w:rsid w:val="0086798F"/>
    <w:rsid w:val="00867C2D"/>
    <w:rsid w:val="008708FD"/>
    <w:rsid w:val="008871CE"/>
    <w:rsid w:val="008C0296"/>
    <w:rsid w:val="008C5347"/>
    <w:rsid w:val="008D2560"/>
    <w:rsid w:val="008D383F"/>
    <w:rsid w:val="008E1AE0"/>
    <w:rsid w:val="008E351F"/>
    <w:rsid w:val="00901DA3"/>
    <w:rsid w:val="0091784D"/>
    <w:rsid w:val="00942502"/>
    <w:rsid w:val="009535DF"/>
    <w:rsid w:val="0095659D"/>
    <w:rsid w:val="009676B1"/>
    <w:rsid w:val="009708B6"/>
    <w:rsid w:val="009721AF"/>
    <w:rsid w:val="00995610"/>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B01D8B"/>
    <w:rsid w:val="00B0338D"/>
    <w:rsid w:val="00B0682B"/>
    <w:rsid w:val="00B06B22"/>
    <w:rsid w:val="00B06F9F"/>
    <w:rsid w:val="00B13E76"/>
    <w:rsid w:val="00B226E1"/>
    <w:rsid w:val="00B23075"/>
    <w:rsid w:val="00B37C0E"/>
    <w:rsid w:val="00B454CA"/>
    <w:rsid w:val="00B55871"/>
    <w:rsid w:val="00B565EB"/>
    <w:rsid w:val="00B614B1"/>
    <w:rsid w:val="00B74D02"/>
    <w:rsid w:val="00B807AF"/>
    <w:rsid w:val="00B90349"/>
    <w:rsid w:val="00BC6C4C"/>
    <w:rsid w:val="00BE027D"/>
    <w:rsid w:val="00BF3DB8"/>
    <w:rsid w:val="00BF533F"/>
    <w:rsid w:val="00C12F1C"/>
    <w:rsid w:val="00C1643F"/>
    <w:rsid w:val="00C22264"/>
    <w:rsid w:val="00C231D9"/>
    <w:rsid w:val="00C26FF1"/>
    <w:rsid w:val="00C7294C"/>
    <w:rsid w:val="00C7721B"/>
    <w:rsid w:val="00C80B64"/>
    <w:rsid w:val="00C825D9"/>
    <w:rsid w:val="00CA1496"/>
    <w:rsid w:val="00CA612B"/>
    <w:rsid w:val="00CA6A4E"/>
    <w:rsid w:val="00CB5BB7"/>
    <w:rsid w:val="00CC19EC"/>
    <w:rsid w:val="00CE0378"/>
    <w:rsid w:val="00CF740D"/>
    <w:rsid w:val="00D10F52"/>
    <w:rsid w:val="00D20260"/>
    <w:rsid w:val="00D32102"/>
    <w:rsid w:val="00D679FB"/>
    <w:rsid w:val="00D77681"/>
    <w:rsid w:val="00DB79A4"/>
    <w:rsid w:val="00DC300E"/>
    <w:rsid w:val="00DC5920"/>
    <w:rsid w:val="00DE6C5C"/>
    <w:rsid w:val="00DE79D1"/>
    <w:rsid w:val="00DF3719"/>
    <w:rsid w:val="00E05C6A"/>
    <w:rsid w:val="00E05E73"/>
    <w:rsid w:val="00E12E32"/>
    <w:rsid w:val="00E245C7"/>
    <w:rsid w:val="00E307EE"/>
    <w:rsid w:val="00E30917"/>
    <w:rsid w:val="00E33A22"/>
    <w:rsid w:val="00E376DF"/>
    <w:rsid w:val="00E558DE"/>
    <w:rsid w:val="00E638E4"/>
    <w:rsid w:val="00E73319"/>
    <w:rsid w:val="00E83142"/>
    <w:rsid w:val="00E87A23"/>
    <w:rsid w:val="00E96E93"/>
    <w:rsid w:val="00EB08B3"/>
    <w:rsid w:val="00ED1474"/>
    <w:rsid w:val="00ED7098"/>
    <w:rsid w:val="00EE4858"/>
    <w:rsid w:val="00EE4A1A"/>
    <w:rsid w:val="00F172FB"/>
    <w:rsid w:val="00F17B6A"/>
    <w:rsid w:val="00F252F0"/>
    <w:rsid w:val="00F25CA4"/>
    <w:rsid w:val="00F3590F"/>
    <w:rsid w:val="00F44738"/>
    <w:rsid w:val="00F66499"/>
    <w:rsid w:val="00F73EF2"/>
    <w:rsid w:val="00F8041E"/>
    <w:rsid w:val="00F863B5"/>
    <w:rsid w:val="00FA2C2F"/>
    <w:rsid w:val="00FD74B3"/>
    <w:rsid w:val="00FE15CE"/>
    <w:rsid w:val="07571FE7"/>
    <w:rsid w:val="08B55C66"/>
    <w:rsid w:val="097078E4"/>
    <w:rsid w:val="0BE84108"/>
    <w:rsid w:val="136001E0"/>
    <w:rsid w:val="136B2860"/>
    <w:rsid w:val="15FB5DF5"/>
    <w:rsid w:val="19225236"/>
    <w:rsid w:val="1A1D34BF"/>
    <w:rsid w:val="1B512FE3"/>
    <w:rsid w:val="1D6D566E"/>
    <w:rsid w:val="203676EC"/>
    <w:rsid w:val="21467918"/>
    <w:rsid w:val="224147C8"/>
    <w:rsid w:val="232E7395"/>
    <w:rsid w:val="23935E7A"/>
    <w:rsid w:val="25CB77FB"/>
    <w:rsid w:val="262A1301"/>
    <w:rsid w:val="27B814C7"/>
    <w:rsid w:val="2D022628"/>
    <w:rsid w:val="2E7B72B6"/>
    <w:rsid w:val="2E907456"/>
    <w:rsid w:val="2F7D6EAF"/>
    <w:rsid w:val="33BB6963"/>
    <w:rsid w:val="3CB03D27"/>
    <w:rsid w:val="46154C72"/>
    <w:rsid w:val="47940AF6"/>
    <w:rsid w:val="4A410456"/>
    <w:rsid w:val="4CDE44EC"/>
    <w:rsid w:val="50D948C6"/>
    <w:rsid w:val="5DBD2735"/>
    <w:rsid w:val="62E34352"/>
    <w:rsid w:val="63562F7C"/>
    <w:rsid w:val="63D0322A"/>
    <w:rsid w:val="66155B66"/>
    <w:rsid w:val="66D85A4C"/>
    <w:rsid w:val="6A89129A"/>
    <w:rsid w:val="6AF20A4B"/>
    <w:rsid w:val="6BCD18E7"/>
    <w:rsid w:val="6C1A4232"/>
    <w:rsid w:val="6F284B44"/>
    <w:rsid w:val="6F475DCA"/>
    <w:rsid w:val="6F9B2135"/>
    <w:rsid w:val="72940EC3"/>
    <w:rsid w:val="75BB5116"/>
    <w:rsid w:val="76A66757"/>
    <w:rsid w:val="77B9070F"/>
    <w:rsid w:val="798639AB"/>
    <w:rsid w:val="7A3C023E"/>
    <w:rsid w:val="7B0D5DE9"/>
    <w:rsid w:val="7D275A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semiHidden="0" w:name="index heading"/>
    <w:lsdException w:qFormat="1" w:unhideWhenUsed="0" w:uiPriority="0" w:semiHidden="0" w:name="caption"/>
    <w:lsdException w:qFormat="1" w:unhideWhenUsed="0" w:uiPriority="0" w:name="table of figures"/>
    <w:lsdException w:qFormat="1" w:uiPriority="99" w:semiHidden="0" w:name="envelope address"/>
    <w:lsdException w:qFormat="1" w:uiPriority="99" w:semiHidden="0" w:name="envelope return"/>
    <w:lsdException w:qFormat="1" w:unhideWhenUsed="0" w:uiPriority="0" w:name="footnote reference"/>
    <w:lsdException w:qFormat="1" w:uiPriority="99" w:semiHidden="0" w:name="annotation reference"/>
    <w:lsdException w:qFormat="1" w:uiPriority="99" w:semiHidden="0" w:name="line number"/>
    <w:lsdException w:qFormat="1" w:unhideWhenUsed="0" w:uiPriority="0" w:name="page number"/>
    <w:lsdException w:qFormat="1" w:uiPriority="99"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qFormat="1"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qFormat="1" w:uiPriority="99" w:semiHidden="0" w:name="Table Columns 1"/>
    <w:lsdException w:qFormat="1" w:uiPriority="99" w:semiHidden="0" w:name="Table Columns 2"/>
    <w:lsdException w:qFormat="1" w:uiPriority="99" w:semiHidden="0" w:name="Table Columns 3"/>
    <w:lsdException w:qFormat="1" w:uiPriority="99" w:semiHidden="0" w:name="Table Columns 4"/>
    <w:lsdException w:qFormat="1" w:uiPriority="99" w:semiHidden="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qFormat="1" w:uiPriority="99" w:semiHidden="0" w:name="Table 3D effects 1"/>
    <w:lsdException w:qFormat="1" w:uiPriority="99" w:semiHidden="0" w:name="Table 3D effects 2"/>
    <w:lsdException w:qFormat="1" w:uiPriority="99" w:semiHidden="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iPriority="99" w:semiHidden="0" w:name="Balloon Text"/>
    <w:lsdException w:qFormat="1" w:unhideWhenUsed="0" w:uiPriority="59" w:semiHidden="0" w:name="Table Grid"/>
    <w:lsdException w:qFormat="1" w:uiPriority="99" w:semiHidden="0" w:name="Table Theme"/>
    <w:lsdException w:qFormat="1" w:unhideWhenUsed="0" w:uiPriority="99" w:name="Placeholder Text"/>
    <w:lsdException w:qFormat="1" w:unhideWhenUsed="0" w:uiPriority="1" w:semiHidden="0" w:name="No Spacing"/>
    <w:lsdException w:qFormat="1" w:uiPriority="60" w:semiHidden="0" w:name="Light Shading"/>
    <w:lsdException w:qFormat="1" w:uiPriority="61" w:semiHidden="0" w:name="Light List"/>
    <w:lsdException w:qFormat="1" w:uiPriority="62" w:semiHidden="0" w:name="Light Grid"/>
    <w:lsdException w:qFormat="1" w:uiPriority="63" w:semiHidden="0" w:name="Medium Shading 1"/>
    <w:lsdException w:qFormat="1" w:uiPriority="64" w:semiHidden="0" w:name="Medium Shading 2"/>
    <w:lsdException w:qFormat="1" w:uiPriority="65" w:semiHidden="0" w:name="Medium List 1"/>
    <w:lsdException w:qFormat="1" w:uiPriority="66" w:semiHidden="0" w:name="Medium List 2"/>
    <w:lsdException w:qFormat="1" w:uiPriority="67" w:semiHidden="0" w:name="Medium Grid 1"/>
    <w:lsdException w:qFormat="1" w:uiPriority="68" w:semiHidden="0" w:name="Medium Grid 2"/>
    <w:lsdException w:qFormat="1" w:uiPriority="69" w:semiHidden="0" w:name="Medium Grid 3"/>
    <w:lsdException w:qFormat="1" w:uiPriority="70" w:semiHidden="0" w:name="Dark List"/>
    <w:lsdException w:qFormat="1" w:uiPriority="71" w:semiHidden="0" w:name="Colorful Shading"/>
    <w:lsdException w:qFormat="1" w:uiPriority="72" w:semiHidden="0" w:name="Colorful List"/>
    <w:lsdException w:qFormat="1" w:uiPriority="73" w:semiHidden="0" w:name="Colorful Grid"/>
    <w:lsdException w:qFormat="1" w:uiPriority="60" w:semiHidden="0" w:name="Light Shading Accent 1"/>
    <w:lsdException w:qFormat="1" w:uiPriority="61" w:semiHidden="0" w:name="Light List Accent 1"/>
    <w:lsdException w:qFormat="1" w:uiPriority="62" w:semiHidden="0" w:name="Light Grid Accent 1"/>
    <w:lsdException w:qFormat="1" w:uiPriority="63" w:semiHidden="0" w:name="Medium Shading 1 Accent 1"/>
    <w:lsdException w:qFormat="1" w:uiPriority="64" w:semiHidden="0" w:name="Medium Shading 2 Accent 1"/>
    <w:lsdException w:qFormat="1"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semiHidden="0" w:name="Medium List 2 Accent 1"/>
    <w:lsdException w:qFormat="1" w:uiPriority="67" w:semiHidden="0" w:name="Medium Grid 1 Accent 1"/>
    <w:lsdException w:qFormat="1" w:uiPriority="68" w:semiHidden="0" w:name="Medium Grid 2 Accent 1"/>
    <w:lsdException w:qFormat="1" w:uiPriority="69" w:semiHidden="0" w:name="Medium Grid 3 Accent 1"/>
    <w:lsdException w:qFormat="1" w:uiPriority="70" w:semiHidden="0" w:name="Dark List Accent 1"/>
    <w:lsdException w:qFormat="1" w:uiPriority="71" w:semiHidden="0" w:name="Colorful Shading Accent 1"/>
    <w:lsdException w:qFormat="1" w:uiPriority="72" w:semiHidden="0" w:name="Colorful List Accent 1"/>
    <w:lsdException w:qFormat="1" w:uiPriority="73" w:semiHidden="0" w:name="Colorful Grid Accent 1"/>
    <w:lsdException w:qFormat="1" w:uiPriority="60" w:semiHidden="0" w:name="Light Shading Accent 2"/>
    <w:lsdException w:qFormat="1" w:uiPriority="61" w:semiHidden="0" w:name="Light List Accent 2"/>
    <w:lsdException w:qFormat="1" w:uiPriority="62" w:semiHidden="0" w:name="Light Grid Accent 2"/>
    <w:lsdException w:qFormat="1" w:uiPriority="63" w:semiHidden="0" w:name="Medium Shading 1 Accent 2"/>
    <w:lsdException w:qFormat="1" w:uiPriority="64" w:semiHidden="0" w:name="Medium Shading 2 Accent 2"/>
    <w:lsdException w:qFormat="1" w:uiPriority="65" w:semiHidden="0" w:name="Medium List 1 Accent 2"/>
    <w:lsdException w:qFormat="1" w:uiPriority="66" w:semiHidden="0" w:name="Medium List 2 Accent 2"/>
    <w:lsdException w:qFormat="1" w:uiPriority="67" w:semiHidden="0" w:name="Medium Grid 1 Accent 2"/>
    <w:lsdException w:qFormat="1" w:uiPriority="68" w:semiHidden="0" w:name="Medium Grid 2 Accent 2"/>
    <w:lsdException w:qFormat="1" w:uiPriority="69" w:semiHidden="0" w:name="Medium Grid 3 Accent 2"/>
    <w:lsdException w:qFormat="1" w:uiPriority="70" w:semiHidden="0" w:name="Dark List Accent 2"/>
    <w:lsdException w:qFormat="1" w:uiPriority="71" w:semiHidden="0" w:name="Colorful Shading Accent 2"/>
    <w:lsdException w:qFormat="1" w:uiPriority="72" w:semiHidden="0" w:name="Colorful List Accent 2"/>
    <w:lsdException w:qFormat="1" w:uiPriority="73" w:semiHidden="0" w:name="Colorful Grid Accent 2"/>
    <w:lsdException w:qFormat="1" w:uiPriority="60" w:semiHidden="0" w:name="Light Shading Accent 3"/>
    <w:lsdException w:qFormat="1" w:uiPriority="61" w:semiHidden="0" w:name="Light List Accent 3"/>
    <w:lsdException w:qFormat="1" w:uiPriority="62" w:semiHidden="0" w:name="Light Grid Accent 3"/>
    <w:lsdException w:qFormat="1" w:uiPriority="63" w:semiHidden="0" w:name="Medium Shading 1 Accent 3"/>
    <w:lsdException w:qFormat="1" w:uiPriority="64" w:semiHidden="0" w:name="Medium Shading 2 Accent 3"/>
    <w:lsdException w:qFormat="1" w:uiPriority="65" w:semiHidden="0" w:name="Medium List 1 Accent 3"/>
    <w:lsdException w:qFormat="1" w:uiPriority="66" w:semiHidden="0" w:name="Medium List 2 Accent 3"/>
    <w:lsdException w:qFormat="1" w:uiPriority="67" w:semiHidden="0" w:name="Medium Grid 1 Accent 3"/>
    <w:lsdException w:qFormat="1" w:uiPriority="68" w:semiHidden="0" w:name="Medium Grid 2 Accent 3"/>
    <w:lsdException w:qFormat="1" w:uiPriority="69" w:semiHidden="0" w:name="Medium Grid 3 Accent 3"/>
    <w:lsdException w:qFormat="1" w:uiPriority="70" w:semiHidden="0" w:name="Dark List Accent 3"/>
    <w:lsdException w:qFormat="1" w:uiPriority="71" w:semiHidden="0" w:name="Colorful Shading Accent 3"/>
    <w:lsdException w:qFormat="1" w:uiPriority="72" w:semiHidden="0" w:name="Colorful List Accent 3"/>
    <w:lsdException w:qFormat="1" w:uiPriority="73" w:semiHidden="0" w:name="Colorful Grid Accent 3"/>
    <w:lsdException w:qFormat="1" w:uiPriority="60" w:semiHidden="0" w:name="Light Shading Accent 4"/>
    <w:lsdException w:qFormat="1" w:uiPriority="61" w:semiHidden="0" w:name="Light List Accent 4"/>
    <w:lsdException w:qFormat="1" w:uiPriority="62" w:semiHidden="0" w:name="Light Grid Accent 4"/>
    <w:lsdException w:qFormat="1" w:uiPriority="63" w:semiHidden="0" w:name="Medium Shading 1 Accent 4"/>
    <w:lsdException w:qFormat="1" w:uiPriority="64" w:semiHidden="0" w:name="Medium Shading 2 Accent 4"/>
    <w:lsdException w:qFormat="1" w:uiPriority="65" w:semiHidden="0" w:name="Medium List 1 Accent 4"/>
    <w:lsdException w:qFormat="1" w:uiPriority="66" w:semiHidden="0" w:name="Medium List 2 Accent 4"/>
    <w:lsdException w:qFormat="1" w:uiPriority="67" w:semiHidden="0" w:name="Medium Grid 1 Accent 4"/>
    <w:lsdException w:qFormat="1" w:uiPriority="68" w:semiHidden="0" w:name="Medium Grid 2 Accent 4"/>
    <w:lsdException w:qFormat="1" w:uiPriority="69" w:semiHidden="0" w:name="Medium Grid 3 Accent 4"/>
    <w:lsdException w:qFormat="1" w:uiPriority="70" w:semiHidden="0" w:name="Dark List Accent 4"/>
    <w:lsdException w:qFormat="1" w:uiPriority="71" w:semiHidden="0" w:name="Colorful Shading Accent 4"/>
    <w:lsdException w:qFormat="1" w:uiPriority="72" w:semiHidden="0" w:name="Colorful List Accent 4"/>
    <w:lsdException w:qFormat="1" w:uiPriority="73" w:semiHidden="0" w:name="Colorful Grid Accent 4"/>
    <w:lsdException w:qFormat="1" w:uiPriority="60" w:semiHidden="0" w:name="Light Shading Accent 5"/>
    <w:lsdException w:qFormat="1" w:uiPriority="61" w:semiHidden="0" w:name="Light List Accent 5"/>
    <w:lsdException w:qFormat="1" w:uiPriority="62" w:semiHidden="0" w:name="Light Grid Accent 5"/>
    <w:lsdException w:qFormat="1" w:uiPriority="63" w:semiHidden="0" w:name="Medium Shading 1 Accent 5"/>
    <w:lsdException w:qFormat="1" w:uiPriority="64" w:semiHidden="0" w:name="Medium Shading 2 Accent 5"/>
    <w:lsdException w:qFormat="1" w:uiPriority="65" w:semiHidden="0" w:name="Medium List 1 Accent 5"/>
    <w:lsdException w:qFormat="1" w:uiPriority="66" w:semiHidden="0" w:name="Medium List 2 Accent 5"/>
    <w:lsdException w:qFormat="1" w:uiPriority="67" w:semiHidden="0" w:name="Medium Grid 1 Accent 5"/>
    <w:lsdException w:qFormat="1" w:uiPriority="68" w:semiHidden="0" w:name="Medium Grid 2 Accent 5"/>
    <w:lsdException w:qFormat="1" w:uiPriority="69" w:semiHidden="0" w:name="Medium Grid 3 Accent 5"/>
    <w:lsdException w:qFormat="1" w:uiPriority="70" w:semiHidden="0" w:name="Dark List Accent 5"/>
    <w:lsdException w:qFormat="1" w:uiPriority="71" w:semiHidden="0" w:name="Colorful Shading Accent 5"/>
    <w:lsdException w:qFormat="1" w:uiPriority="72" w:semiHidden="0" w:name="Colorful List Accent 5"/>
    <w:lsdException w:qFormat="1" w:uiPriority="73" w:semiHidden="0" w:name="Colorful Grid Accent 5"/>
    <w:lsdException w:qFormat="1" w:uiPriority="60" w:semiHidden="0" w:name="Light Shading Accent 6"/>
    <w:lsdException w:qFormat="1" w:uiPriority="61" w:semiHidden="0" w:name="Light List Accent 6"/>
    <w:lsdException w:qFormat="1" w:uiPriority="62" w:semiHidden="0" w:name="Light Grid Accent 6"/>
    <w:lsdException w:qFormat="1" w:uiPriority="63" w:semiHidden="0" w:name="Medium Shading 1 Accent 6"/>
    <w:lsdException w:qFormat="1" w:uiPriority="64" w:semiHidden="0" w:name="Medium Shading 2 Accent 6"/>
    <w:lsdException w:qFormat="1" w:uiPriority="65" w:semiHidden="0" w:name="Medium List 1 Accent 6"/>
    <w:lsdException w:qFormat="1" w:uiPriority="66" w:semiHidden="0" w:name="Medium List 2 Accent 6"/>
    <w:lsdException w:qFormat="1" w:uiPriority="67" w:semiHidden="0" w:name="Medium Grid 1 Accent 6"/>
    <w:lsdException w:qFormat="1" w:uiPriority="68" w:semiHidden="0" w:name="Medium Grid 2 Accent 6"/>
    <w:lsdException w:qFormat="1" w:uiPriority="69" w:semiHidden="0" w:name="Medium Grid 3 Accent 6"/>
    <w:lsdException w:qFormat="1" w:uiPriority="70" w:semiHidden="0" w:name="Dark List Accent 6"/>
    <w:lsdException w:qFormat="1" w:uiPriority="71" w:semiHidden="0" w:name="Colorful Shading Accent 6"/>
    <w:lsdException w:qFormat="1" w:uiPriority="72" w:semiHidden="0" w:name="Colorful List Accent 6"/>
    <w:lsdException w:qFormat="1"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6">
    <w:name w:val="heading 4"/>
    <w:basedOn w:val="1"/>
    <w:next w:val="1"/>
    <w:qFormat/>
    <w:uiPriority w:val="0"/>
    <w:pPr>
      <w:keepNext/>
      <w:keepLines/>
      <w:numPr>
        <w:ilvl w:val="3"/>
        <w:numId w:val="2"/>
      </w:numPr>
      <w:spacing w:before="280" w:after="290" w:line="376" w:lineRule="auto"/>
      <w:ind w:firstLine="402"/>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2"/>
      </w:numPr>
      <w:spacing w:before="280" w:after="290" w:line="376" w:lineRule="auto"/>
      <w:ind w:firstLine="402"/>
      <w:outlineLvl w:val="4"/>
    </w:pPr>
    <w:rPr>
      <w:b/>
      <w:bCs/>
      <w:sz w:val="28"/>
      <w:szCs w:val="28"/>
    </w:rPr>
  </w:style>
  <w:style w:type="paragraph" w:styleId="8">
    <w:name w:val="heading 6"/>
    <w:basedOn w:val="1"/>
    <w:next w:val="1"/>
    <w:qFormat/>
    <w:uiPriority w:val="0"/>
    <w:pPr>
      <w:keepNext/>
      <w:keepLines/>
      <w:numPr>
        <w:ilvl w:val="5"/>
        <w:numId w:val="2"/>
      </w:numPr>
      <w:spacing w:before="240" w:after="64" w:line="320" w:lineRule="auto"/>
      <w:ind w:firstLine="402"/>
      <w:outlineLvl w:val="5"/>
    </w:pPr>
    <w:rPr>
      <w:rFonts w:ascii="Arial" w:hAnsi="Arial" w:eastAsia="黑体"/>
      <w:b/>
      <w:bCs/>
      <w:sz w:val="24"/>
    </w:rPr>
  </w:style>
  <w:style w:type="paragraph" w:styleId="9">
    <w:name w:val="heading 7"/>
    <w:basedOn w:val="1"/>
    <w:next w:val="1"/>
    <w:qFormat/>
    <w:uiPriority w:val="0"/>
    <w:pPr>
      <w:keepNext/>
      <w:keepLines/>
      <w:numPr>
        <w:ilvl w:val="6"/>
        <w:numId w:val="2"/>
      </w:numPr>
      <w:spacing w:before="240" w:after="64" w:line="320" w:lineRule="auto"/>
      <w:ind w:firstLine="402"/>
      <w:outlineLvl w:val="6"/>
    </w:pPr>
    <w:rPr>
      <w:b/>
      <w:bCs/>
      <w:sz w:val="24"/>
    </w:rPr>
  </w:style>
  <w:style w:type="paragraph" w:styleId="10">
    <w:name w:val="heading 8"/>
    <w:basedOn w:val="1"/>
    <w:next w:val="1"/>
    <w:qFormat/>
    <w:uiPriority w:val="0"/>
    <w:pPr>
      <w:keepNext/>
      <w:keepLines/>
      <w:numPr>
        <w:ilvl w:val="7"/>
        <w:numId w:val="2"/>
      </w:numPr>
      <w:spacing w:before="240" w:after="64" w:line="320" w:lineRule="auto"/>
      <w:ind w:firstLine="402"/>
      <w:outlineLvl w:val="7"/>
    </w:pPr>
    <w:rPr>
      <w:rFonts w:ascii="Arial" w:hAnsi="Arial" w:eastAsia="黑体"/>
      <w:sz w:val="24"/>
    </w:rPr>
  </w:style>
  <w:style w:type="paragraph" w:styleId="11">
    <w:name w:val="heading 9"/>
    <w:basedOn w:val="1"/>
    <w:next w:val="1"/>
    <w:qFormat/>
    <w:uiPriority w:val="0"/>
    <w:pPr>
      <w:keepNext/>
      <w:keepLines/>
      <w:numPr>
        <w:ilvl w:val="8"/>
        <w:numId w:val="2"/>
      </w:numPr>
      <w:spacing w:before="240" w:after="64" w:line="320" w:lineRule="auto"/>
      <w:ind w:firstLine="402"/>
      <w:outlineLvl w:val="8"/>
    </w:pPr>
    <w:rPr>
      <w:rFonts w:ascii="Arial" w:hAnsi="Arial" w:eastAsia="黑体"/>
      <w:szCs w:val="21"/>
    </w:rPr>
  </w:style>
  <w:style w:type="character" w:default="1" w:styleId="231">
    <w:name w:val="Default Paragraph Font"/>
    <w:unhideWhenUsed/>
    <w:qFormat/>
    <w:uiPriority w:val="1"/>
  </w:style>
  <w:style w:type="table" w:default="1" w:styleId="88">
    <w:name w:val="Normal Table"/>
    <w:unhideWhenUsed/>
    <w:qFormat/>
    <w:uiPriority w:val="99"/>
    <w:tblPr>
      <w:tblStyle w:val="88"/>
      <w:tblCellMar>
        <w:top w:w="0" w:type="dxa"/>
        <w:left w:w="108" w:type="dxa"/>
        <w:bottom w:w="0" w:type="dxa"/>
        <w:right w:w="108" w:type="dxa"/>
      </w:tblCellMar>
    </w:tblPr>
  </w:style>
  <w:style w:type="paragraph" w:styleId="2">
    <w:name w:val="macro"/>
    <w:link w:val="249"/>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semiHidden/>
    <w:qFormat/>
    <w:uiPriority w:val="0"/>
    <w:pPr>
      <w:ind w:left="100" w:leftChars="100"/>
    </w:pPr>
  </w:style>
  <w:style w:type="paragraph" w:styleId="18">
    <w:name w:val="toc 2"/>
    <w:basedOn w:val="19"/>
    <w:next w:val="1"/>
    <w:qFormat/>
    <w:uiPriority w:val="39"/>
  </w:style>
  <w:style w:type="paragraph" w:styleId="19">
    <w:name w:val="toc 1"/>
    <w:basedOn w:val="1"/>
    <w:next w:val="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unhideWhenUsed/>
    <w:qFormat/>
    <w:uiPriority w:val="99"/>
    <w:pPr>
      <w:numPr>
        <w:ilvl w:val="0"/>
        <w:numId w:val="3"/>
      </w:numPr>
      <w:contextualSpacing/>
    </w:pPr>
  </w:style>
  <w:style w:type="paragraph" w:styleId="21">
    <w:name w:val="table of authorities"/>
    <w:basedOn w:val="1"/>
    <w:next w:val="1"/>
    <w:unhideWhenUsed/>
    <w:qFormat/>
    <w:uiPriority w:val="99"/>
    <w:pPr>
      <w:ind w:left="420" w:leftChars="200"/>
    </w:pPr>
  </w:style>
  <w:style w:type="paragraph" w:styleId="22">
    <w:name w:val="Note Heading"/>
    <w:basedOn w:val="1"/>
    <w:next w:val="1"/>
    <w:link w:val="250"/>
    <w:unhideWhenUsed/>
    <w:qFormat/>
    <w:uiPriority w:val="99"/>
    <w:pPr>
      <w:jc w:val="center"/>
    </w:pPr>
  </w:style>
  <w:style w:type="paragraph" w:styleId="23">
    <w:name w:val="List Bullet 4"/>
    <w:basedOn w:val="1"/>
    <w:unhideWhenUsed/>
    <w:qFormat/>
    <w:uiPriority w:val="99"/>
    <w:pPr>
      <w:numPr>
        <w:ilvl w:val="0"/>
        <w:numId w:val="4"/>
      </w:numPr>
      <w:contextualSpacing/>
    </w:pPr>
  </w:style>
  <w:style w:type="paragraph" w:styleId="24">
    <w:name w:val="index 8"/>
    <w:basedOn w:val="1"/>
    <w:next w:val="1"/>
    <w:unhideWhenUsed/>
    <w:qFormat/>
    <w:uiPriority w:val="99"/>
    <w:pPr>
      <w:ind w:left="1400" w:leftChars="1400"/>
    </w:pPr>
  </w:style>
  <w:style w:type="paragraph" w:styleId="25">
    <w:name w:val="E-mail Signature"/>
    <w:basedOn w:val="1"/>
    <w:link w:val="251"/>
    <w:unhideWhenUsed/>
    <w:qFormat/>
    <w:uiPriority w:val="99"/>
  </w:style>
  <w:style w:type="paragraph" w:styleId="26">
    <w:name w:val="List Number"/>
    <w:basedOn w:val="1"/>
    <w:unhideWhenUsed/>
    <w:qFormat/>
    <w:uiPriority w:val="99"/>
    <w:pPr>
      <w:numPr>
        <w:ilvl w:val="0"/>
        <w:numId w:val="5"/>
      </w:numPr>
      <w:contextualSpacing/>
    </w:pPr>
  </w:style>
  <w:style w:type="paragraph" w:styleId="27">
    <w:name w:val="Normal Indent"/>
    <w:basedOn w:val="1"/>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unhideWhenUsed/>
    <w:qFormat/>
    <w:uiPriority w:val="99"/>
    <w:pPr>
      <w:ind w:left="800" w:leftChars="800"/>
    </w:pPr>
  </w:style>
  <w:style w:type="paragraph" w:styleId="30">
    <w:name w:val="List Bullet"/>
    <w:basedOn w:val="1"/>
    <w:unhideWhenUsed/>
    <w:qFormat/>
    <w:uiPriority w:val="99"/>
    <w:pPr>
      <w:numPr>
        <w:ilvl w:val="0"/>
        <w:numId w:val="6"/>
      </w:numPr>
      <w:contextualSpacing/>
    </w:pPr>
  </w:style>
  <w:style w:type="paragraph" w:styleId="31">
    <w:name w:val="envelope address"/>
    <w:basedOn w:val="1"/>
    <w:unhideWhenUsed/>
    <w:qFormat/>
    <w:uiPriority w:val="99"/>
    <w:pPr>
      <w:framePr w:w="7920" w:h="1980" w:hRule="exact" w:hSpace="180" w:wrap="auto" w:vAnchor="margin" w:hAnchor="page" w:xAlign="center" w:yAlign="bottom"/>
      <w:snapToGrid w:val="0"/>
      <w:ind w:left="100" w:leftChars="1400"/>
    </w:pPr>
    <w:rPr>
      <w:rFonts w:ascii="Calibri Light" w:hAnsi="Calibri Light" w:eastAsia="宋体" w:cs="Times New Roman"/>
      <w:sz w:val="24"/>
    </w:rPr>
  </w:style>
  <w:style w:type="paragraph" w:styleId="32">
    <w:name w:val="Document Map"/>
    <w:basedOn w:val="1"/>
    <w:link w:val="252"/>
    <w:unhideWhenUsed/>
    <w:qFormat/>
    <w:uiPriority w:val="99"/>
    <w:rPr>
      <w:rFonts w:ascii="Microsoft YaHei UI" w:eastAsia="Microsoft YaHei UI"/>
      <w:sz w:val="18"/>
      <w:szCs w:val="18"/>
    </w:rPr>
  </w:style>
  <w:style w:type="paragraph" w:styleId="33">
    <w:name w:val="toa heading"/>
    <w:basedOn w:val="1"/>
    <w:next w:val="1"/>
    <w:unhideWhenUsed/>
    <w:qFormat/>
    <w:uiPriority w:val="99"/>
    <w:pPr>
      <w:spacing w:before="120"/>
    </w:pPr>
    <w:rPr>
      <w:rFonts w:ascii="Calibri Light" w:hAnsi="Calibri Light" w:cs="Times New Roman"/>
      <w:sz w:val="24"/>
    </w:rPr>
  </w:style>
  <w:style w:type="paragraph" w:styleId="34">
    <w:name w:val="annotation text"/>
    <w:basedOn w:val="1"/>
    <w:link w:val="253"/>
    <w:unhideWhenUsed/>
    <w:qFormat/>
    <w:uiPriority w:val="99"/>
    <w:pPr>
      <w:jc w:val="left"/>
    </w:pPr>
  </w:style>
  <w:style w:type="paragraph" w:styleId="35">
    <w:name w:val="index 6"/>
    <w:basedOn w:val="1"/>
    <w:next w:val="1"/>
    <w:unhideWhenUsed/>
    <w:qFormat/>
    <w:uiPriority w:val="99"/>
    <w:pPr>
      <w:ind w:left="1000" w:leftChars="1000"/>
    </w:pPr>
  </w:style>
  <w:style w:type="paragraph" w:styleId="36">
    <w:name w:val="Salutation"/>
    <w:basedOn w:val="1"/>
    <w:next w:val="1"/>
    <w:link w:val="254"/>
    <w:unhideWhenUsed/>
    <w:qFormat/>
    <w:uiPriority w:val="99"/>
  </w:style>
  <w:style w:type="paragraph" w:styleId="37">
    <w:name w:val="Body Text 3"/>
    <w:basedOn w:val="1"/>
    <w:link w:val="255"/>
    <w:unhideWhenUsed/>
    <w:qFormat/>
    <w:uiPriority w:val="99"/>
    <w:pPr>
      <w:spacing w:after="120"/>
    </w:pPr>
    <w:rPr>
      <w:sz w:val="16"/>
      <w:szCs w:val="16"/>
    </w:rPr>
  </w:style>
  <w:style w:type="paragraph" w:styleId="38">
    <w:name w:val="Closing"/>
    <w:basedOn w:val="1"/>
    <w:link w:val="256"/>
    <w:unhideWhenUsed/>
    <w:qFormat/>
    <w:uiPriority w:val="99"/>
    <w:pPr>
      <w:ind w:left="100" w:leftChars="2100"/>
    </w:pPr>
  </w:style>
  <w:style w:type="paragraph" w:styleId="39">
    <w:name w:val="List Bullet 3"/>
    <w:basedOn w:val="1"/>
    <w:unhideWhenUsed/>
    <w:qFormat/>
    <w:uiPriority w:val="99"/>
    <w:pPr>
      <w:numPr>
        <w:ilvl w:val="0"/>
        <w:numId w:val="7"/>
      </w:numPr>
      <w:contextualSpacing/>
    </w:pPr>
  </w:style>
  <w:style w:type="paragraph" w:styleId="40">
    <w:name w:val="Body Text"/>
    <w:basedOn w:val="1"/>
    <w:link w:val="257"/>
    <w:unhideWhenUsed/>
    <w:qFormat/>
    <w:uiPriority w:val="99"/>
    <w:pPr>
      <w:spacing w:after="120"/>
    </w:pPr>
  </w:style>
  <w:style w:type="paragraph" w:styleId="41">
    <w:name w:val="Body Text Indent"/>
    <w:basedOn w:val="1"/>
    <w:link w:val="258"/>
    <w:unhideWhenUsed/>
    <w:qFormat/>
    <w:uiPriority w:val="99"/>
    <w:pPr>
      <w:spacing w:after="120"/>
      <w:ind w:left="420" w:leftChars="200"/>
    </w:pPr>
  </w:style>
  <w:style w:type="paragraph" w:styleId="42">
    <w:name w:val="List Number 3"/>
    <w:basedOn w:val="1"/>
    <w:unhideWhenUsed/>
    <w:qFormat/>
    <w:uiPriority w:val="99"/>
    <w:pPr>
      <w:numPr>
        <w:ilvl w:val="0"/>
        <w:numId w:val="8"/>
      </w:numPr>
      <w:contextualSpacing/>
    </w:pPr>
  </w:style>
  <w:style w:type="paragraph" w:styleId="43">
    <w:name w:val="List 2"/>
    <w:basedOn w:val="1"/>
    <w:unhideWhenUsed/>
    <w:qFormat/>
    <w:uiPriority w:val="99"/>
    <w:pPr>
      <w:ind w:left="100" w:leftChars="200" w:hanging="200" w:hangingChars="200"/>
      <w:contextualSpacing/>
    </w:pPr>
  </w:style>
  <w:style w:type="paragraph" w:styleId="44">
    <w:name w:val="List Continue"/>
    <w:basedOn w:val="1"/>
    <w:unhideWhenUsed/>
    <w:qFormat/>
    <w:uiPriority w:val="99"/>
    <w:pPr>
      <w:spacing w:after="120"/>
      <w:ind w:left="420" w:leftChars="200"/>
      <w:contextualSpacing/>
    </w:pPr>
  </w:style>
  <w:style w:type="paragraph" w:styleId="45">
    <w:name w:val="Block Text"/>
    <w:basedOn w:val="1"/>
    <w:unhideWhenUsed/>
    <w:qFormat/>
    <w:uiPriority w:val="99"/>
    <w:pPr>
      <w:spacing w:after="120"/>
      <w:ind w:left="1440" w:leftChars="700" w:right="1440" w:rightChars="700"/>
    </w:pPr>
  </w:style>
  <w:style w:type="paragraph" w:styleId="46">
    <w:name w:val="List Bullet 2"/>
    <w:basedOn w:val="1"/>
    <w:unhideWhenUsed/>
    <w:qFormat/>
    <w:uiPriority w:val="99"/>
    <w:pPr>
      <w:numPr>
        <w:ilvl w:val="0"/>
        <w:numId w:val="9"/>
      </w:numPr>
      <w:contextualSpacing/>
    </w:pPr>
  </w:style>
  <w:style w:type="paragraph" w:styleId="47">
    <w:name w:val="HTML Address"/>
    <w:basedOn w:val="1"/>
    <w:semiHidden/>
    <w:qFormat/>
    <w:uiPriority w:val="0"/>
    <w:rPr>
      <w:i/>
      <w:iCs/>
    </w:rPr>
  </w:style>
  <w:style w:type="paragraph" w:styleId="48">
    <w:name w:val="index 4"/>
    <w:basedOn w:val="1"/>
    <w:next w:val="1"/>
    <w:unhideWhenUsed/>
    <w:qFormat/>
    <w:uiPriority w:val="99"/>
    <w:pPr>
      <w:ind w:left="600" w:leftChars="600"/>
    </w:pPr>
  </w:style>
  <w:style w:type="paragraph" w:styleId="49">
    <w:name w:val="Plain Text"/>
    <w:basedOn w:val="1"/>
    <w:link w:val="259"/>
    <w:unhideWhenUsed/>
    <w:qFormat/>
    <w:uiPriority w:val="99"/>
    <w:rPr>
      <w:rFonts w:ascii="宋体" w:hAnsi="Courier New" w:cs="Courier New"/>
      <w:szCs w:val="21"/>
    </w:rPr>
  </w:style>
  <w:style w:type="paragraph" w:styleId="50">
    <w:name w:val="List Bullet 5"/>
    <w:basedOn w:val="1"/>
    <w:unhideWhenUsed/>
    <w:qFormat/>
    <w:uiPriority w:val="99"/>
    <w:pPr>
      <w:numPr>
        <w:ilvl w:val="0"/>
        <w:numId w:val="10"/>
      </w:numPr>
      <w:contextualSpacing/>
    </w:pPr>
  </w:style>
  <w:style w:type="paragraph" w:styleId="51">
    <w:name w:val="List Number 4"/>
    <w:basedOn w:val="1"/>
    <w:unhideWhenUsed/>
    <w:qFormat/>
    <w:uiPriority w:val="99"/>
    <w:pPr>
      <w:numPr>
        <w:ilvl w:val="0"/>
        <w:numId w:val="11"/>
      </w:numPr>
      <w:contextualSpacing/>
    </w:pPr>
  </w:style>
  <w:style w:type="paragraph" w:styleId="52">
    <w:name w:val="toc 8"/>
    <w:basedOn w:val="13"/>
    <w:next w:val="1"/>
    <w:semiHidden/>
    <w:qFormat/>
    <w:uiPriority w:val="0"/>
  </w:style>
  <w:style w:type="paragraph" w:styleId="53">
    <w:name w:val="index 3"/>
    <w:basedOn w:val="1"/>
    <w:next w:val="1"/>
    <w:unhideWhenUsed/>
    <w:qFormat/>
    <w:uiPriority w:val="99"/>
    <w:pPr>
      <w:ind w:left="400" w:leftChars="400"/>
    </w:pPr>
  </w:style>
  <w:style w:type="paragraph" w:styleId="54">
    <w:name w:val="Date"/>
    <w:basedOn w:val="1"/>
    <w:next w:val="1"/>
    <w:link w:val="260"/>
    <w:unhideWhenUsed/>
    <w:qFormat/>
    <w:uiPriority w:val="99"/>
    <w:pPr>
      <w:ind w:left="100" w:leftChars="2500"/>
    </w:pPr>
  </w:style>
  <w:style w:type="paragraph" w:styleId="55">
    <w:name w:val="Body Text Indent 2"/>
    <w:basedOn w:val="1"/>
    <w:link w:val="261"/>
    <w:unhideWhenUsed/>
    <w:qFormat/>
    <w:uiPriority w:val="99"/>
    <w:pPr>
      <w:spacing w:after="120" w:line="480" w:lineRule="auto"/>
      <w:ind w:left="420" w:leftChars="200"/>
    </w:pPr>
  </w:style>
  <w:style w:type="paragraph" w:styleId="56">
    <w:name w:val="endnote text"/>
    <w:basedOn w:val="1"/>
    <w:link w:val="262"/>
    <w:unhideWhenUsed/>
    <w:qFormat/>
    <w:uiPriority w:val="99"/>
    <w:pPr>
      <w:snapToGrid w:val="0"/>
      <w:jc w:val="left"/>
    </w:pPr>
  </w:style>
  <w:style w:type="paragraph" w:styleId="57">
    <w:name w:val="List Continue 5"/>
    <w:basedOn w:val="1"/>
    <w:unhideWhenUsed/>
    <w:qFormat/>
    <w:uiPriority w:val="99"/>
    <w:pPr>
      <w:spacing w:after="120"/>
      <w:ind w:left="2100" w:leftChars="1000"/>
      <w:contextualSpacing/>
    </w:pPr>
  </w:style>
  <w:style w:type="paragraph" w:styleId="58">
    <w:name w:val="Balloon Text"/>
    <w:basedOn w:val="1"/>
    <w:link w:val="263"/>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unhideWhenUsed/>
    <w:qFormat/>
    <w:uiPriority w:val="99"/>
    <w:pPr>
      <w:snapToGrid w:val="0"/>
    </w:pPr>
    <w:rPr>
      <w:rFonts w:ascii="Calibri Light" w:hAnsi="Calibri Light" w:eastAsia="宋体" w:cs="Times New Roman"/>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264"/>
    <w:unhideWhenUsed/>
    <w:qFormat/>
    <w:uiPriority w:val="99"/>
    <w:pPr>
      <w:ind w:left="100" w:leftChars="2100"/>
    </w:pPr>
  </w:style>
  <w:style w:type="paragraph" w:styleId="63">
    <w:name w:val="List Continue 4"/>
    <w:basedOn w:val="1"/>
    <w:unhideWhenUsed/>
    <w:qFormat/>
    <w:uiPriority w:val="99"/>
    <w:pPr>
      <w:spacing w:after="120"/>
      <w:ind w:left="1680" w:leftChars="800"/>
      <w:contextualSpacing/>
    </w:pPr>
  </w:style>
  <w:style w:type="paragraph" w:styleId="64">
    <w:name w:val="index heading"/>
    <w:basedOn w:val="1"/>
    <w:next w:val="65"/>
    <w:unhideWhenUsed/>
    <w:qFormat/>
    <w:uiPriority w:val="99"/>
    <w:pPr>
      <w:spacing w:before="100" w:beforeLines="100" w:after="100" w:afterLines="100"/>
      <w:jc w:val="center"/>
    </w:pPr>
    <w:rPr>
      <w:rFonts w:ascii="Calibri Light" w:hAnsi="Calibri Light" w:eastAsia="黑体" w:cs="Times New Roman"/>
      <w:bCs/>
    </w:rPr>
  </w:style>
  <w:style w:type="paragraph" w:styleId="65">
    <w:name w:val="index 1"/>
    <w:basedOn w:val="1"/>
    <w:next w:val="1"/>
    <w:unhideWhenUsed/>
    <w:qFormat/>
    <w:uiPriority w:val="99"/>
    <w:rPr>
      <w:rFonts w:ascii="宋体" w:hAnsi="宋体"/>
    </w:rPr>
  </w:style>
  <w:style w:type="paragraph" w:styleId="66">
    <w:name w:val="Subtitle"/>
    <w:basedOn w:val="1"/>
    <w:next w:val="1"/>
    <w:link w:val="265"/>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67">
    <w:name w:val="List Number 5"/>
    <w:basedOn w:val="1"/>
    <w:unhideWhenUsed/>
    <w:qFormat/>
    <w:uiPriority w:val="99"/>
    <w:pPr>
      <w:numPr>
        <w:ilvl w:val="0"/>
        <w:numId w:val="12"/>
      </w:numPr>
      <w:contextualSpacing/>
    </w:pPr>
  </w:style>
  <w:style w:type="paragraph" w:styleId="68">
    <w:name w:val="List"/>
    <w:basedOn w:val="1"/>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unhideWhenUsed/>
    <w:qFormat/>
    <w:uiPriority w:val="99"/>
    <w:pPr>
      <w:ind w:left="100" w:leftChars="800" w:hanging="200" w:hangingChars="200"/>
      <w:contextualSpacing/>
    </w:pPr>
  </w:style>
  <w:style w:type="paragraph" w:styleId="71">
    <w:name w:val="Body Text Indent 3"/>
    <w:basedOn w:val="1"/>
    <w:link w:val="266"/>
    <w:unhideWhenUsed/>
    <w:qFormat/>
    <w:uiPriority w:val="99"/>
    <w:pPr>
      <w:spacing w:after="120"/>
      <w:ind w:left="420" w:leftChars="200"/>
    </w:pPr>
    <w:rPr>
      <w:sz w:val="16"/>
      <w:szCs w:val="16"/>
    </w:rPr>
  </w:style>
  <w:style w:type="paragraph" w:styleId="72">
    <w:name w:val="index 7"/>
    <w:basedOn w:val="1"/>
    <w:next w:val="1"/>
    <w:unhideWhenUsed/>
    <w:qFormat/>
    <w:uiPriority w:val="99"/>
    <w:pPr>
      <w:ind w:left="1200" w:leftChars="1200"/>
    </w:pPr>
  </w:style>
  <w:style w:type="paragraph" w:styleId="73">
    <w:name w:val="index 9"/>
    <w:basedOn w:val="1"/>
    <w:next w:val="1"/>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267"/>
    <w:unhideWhenUsed/>
    <w:qFormat/>
    <w:uiPriority w:val="99"/>
    <w:pPr>
      <w:spacing w:after="120" w:line="480" w:lineRule="auto"/>
    </w:p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26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unhideWhenUsed/>
    <w:qFormat/>
    <w:uiPriority w:val="99"/>
    <w:rPr>
      <w:sz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269"/>
    <w:unhideWhenUsed/>
    <w:qFormat/>
    <w:uiPriority w:val="99"/>
    <w:rPr>
      <w:b/>
      <w:bCs/>
    </w:rPr>
  </w:style>
  <w:style w:type="paragraph" w:styleId="86">
    <w:name w:val="Body Text First Indent"/>
    <w:basedOn w:val="40"/>
    <w:link w:val="270"/>
    <w:unhideWhenUsed/>
    <w:qFormat/>
    <w:uiPriority w:val="99"/>
    <w:pPr>
      <w:ind w:firstLine="420" w:firstLineChars="100"/>
    </w:pPr>
  </w:style>
  <w:style w:type="paragraph" w:styleId="87">
    <w:name w:val="Body Text First Indent 2"/>
    <w:basedOn w:val="41"/>
    <w:link w:val="271"/>
    <w:unhideWhenUsed/>
    <w:qFormat/>
    <w:uiPriority w:val="99"/>
    <w:pPr>
      <w:ind w:firstLine="420" w:firstLineChars="200"/>
    </w:pPr>
  </w:style>
  <w:style w:type="table" w:styleId="89">
    <w:name w:val="Table Grid"/>
    <w:basedOn w:val="88"/>
    <w:qFormat/>
    <w:uiPriority w:val="59"/>
    <w:tblPr>
      <w:tblStyle w:val="8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unhideWhenUsed/>
    <w:qFormat/>
    <w:uiPriority w:val="99"/>
    <w:pPr>
      <w:widowControl w:val="0"/>
      <w:jc w:val="both"/>
    </w:pPr>
    <w:tblPr>
      <w:tblStyle w:val="8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unhideWhenUsed/>
    <w:qFormat/>
    <w:uiPriority w:val="99"/>
    <w:pPr>
      <w:widowControl w:val="0"/>
      <w:jc w:val="both"/>
    </w:pPr>
    <w:rPr>
      <w:color w:val="FFFFFF"/>
    </w:rPr>
    <w:tblPr>
      <w:tblStyle w:val="88"/>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blStyle w:val="88"/>
      </w:tblPr>
      <w:tcPr>
        <w:tcBorders>
          <w:top w:val="nil"/>
          <w:left w:val="nil"/>
          <w:bottom w:val="nil"/>
          <w:right w:val="nil"/>
          <w:insideH w:val="nil"/>
          <w:insideV w:val="nil"/>
          <w:tl2br w:val="nil"/>
          <w:tr2bl w:val="nil"/>
        </w:tcBorders>
        <w:shd w:val="solid" w:color="000000" w:fill="FFFFFF"/>
      </w:tcPr>
    </w:tblStylePr>
    <w:tblStylePr w:type="firstCol">
      <w:rPr>
        <w:b/>
        <w:bCs/>
        <w:i/>
        <w:iCs/>
      </w:rPr>
      <w:tblPr>
        <w:tblStyle w:val="88"/>
      </w:tblPr>
      <w:tcPr>
        <w:tcBorders>
          <w:top w:val="nil"/>
          <w:left w:val="nil"/>
          <w:bottom w:val="nil"/>
          <w:right w:val="nil"/>
          <w:insideH w:val="nil"/>
          <w:insideV w:val="nil"/>
          <w:tl2br w:val="nil"/>
          <w:tr2bl w:val="nil"/>
        </w:tcBorders>
        <w:shd w:val="solid" w:color="000080" w:fill="FFFFFF"/>
      </w:tcPr>
    </w:tblStylePr>
    <w:tblStylePr w:type="nwCell">
      <w:tblPr>
        <w:tblStyle w:val="88"/>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Style w:val="88"/>
      </w:tblPr>
      <w:tcPr>
        <w:tcBorders>
          <w:top w:val="nil"/>
          <w:left w:val="nil"/>
          <w:bottom w:val="nil"/>
          <w:right w:val="nil"/>
          <w:insideH w:val="nil"/>
          <w:insideV w:val="nil"/>
          <w:tl2br w:val="nil"/>
          <w:tr2bl w:val="nil"/>
        </w:tcBorders>
      </w:tcPr>
    </w:tblStylePr>
  </w:style>
  <w:style w:type="table" w:styleId="92">
    <w:name w:val="Table Colorful 2"/>
    <w:basedOn w:val="88"/>
    <w:unhideWhenUsed/>
    <w:qFormat/>
    <w:uiPriority w:val="99"/>
    <w:pPr>
      <w:widowControl w:val="0"/>
      <w:jc w:val="both"/>
    </w:pPr>
    <w:tblPr>
      <w:tblStyle w:val="88"/>
      <w:tblBorders>
        <w:bottom w:val="single" w:color="000000" w:sz="12" w:space="0"/>
      </w:tblBorders>
    </w:tblPr>
    <w:tcPr>
      <w:shd w:val="pct20" w:color="FFFF00" w:fill="FFFFFF"/>
    </w:tcPr>
    <w:tblStylePr w:type="firstRow">
      <w:rPr>
        <w:b/>
        <w:bCs/>
        <w:i/>
        <w:iCs/>
        <w:color w:val="FFFFFF"/>
      </w:rPr>
      <w:tblPr>
        <w:tblStyle w:val="88"/>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Style w:val="88"/>
      </w:tblPr>
      <w:tcPr>
        <w:tcBorders>
          <w:top w:val="nil"/>
          <w:left w:val="nil"/>
          <w:bottom w:val="nil"/>
          <w:right w:val="nil"/>
          <w:insideH w:val="nil"/>
          <w:insideV w:val="nil"/>
          <w:tl2br w:val="nil"/>
          <w:tr2bl w:val="nil"/>
        </w:tcBorders>
      </w:tcPr>
    </w:tblStylePr>
    <w:tblStylePr w:type="lastCol">
      <w:tblPr>
        <w:tblStyle w:val="88"/>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Style w:val="88"/>
      </w:tblPr>
      <w:tcPr>
        <w:tcBorders>
          <w:top w:val="nil"/>
          <w:left w:val="nil"/>
          <w:bottom w:val="nil"/>
          <w:right w:val="nil"/>
          <w:insideH w:val="nil"/>
          <w:insideV w:val="nil"/>
          <w:tl2br w:val="nil"/>
          <w:tr2bl w:val="nil"/>
        </w:tcBorders>
      </w:tcPr>
    </w:tblStylePr>
  </w:style>
  <w:style w:type="table" w:styleId="93">
    <w:name w:val="Table Colorful 3"/>
    <w:basedOn w:val="88"/>
    <w:unhideWhenUsed/>
    <w:qFormat/>
    <w:uiPriority w:val="99"/>
    <w:pPr>
      <w:widowControl w:val="0"/>
      <w:jc w:val="both"/>
    </w:pPr>
    <w:tblPr>
      <w:tblStyle w:val="88"/>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blStyle w:val="88"/>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Style w:val="88"/>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Style w:val="88"/>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unhideWhenUsed/>
    <w:qFormat/>
    <w:uiPriority w:val="99"/>
    <w:pPr>
      <w:widowControl w:val="0"/>
      <w:jc w:val="both"/>
    </w:pPr>
    <w:tblPr>
      <w:tblStyle w:val="88"/>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88"/>
      </w:tblPr>
      <w:tcPr>
        <w:tcBorders>
          <w:top w:val="nil"/>
          <w:left w:val="nil"/>
          <w:bottom w:val="nil"/>
          <w:right w:val="nil"/>
          <w:insideH w:val="nil"/>
          <w:insideV w:val="nil"/>
          <w:tl2br w:val="nil"/>
          <w:tr2bl w:val="nil"/>
        </w:tcBorders>
      </w:tcPr>
    </w:tblStylePr>
  </w:style>
  <w:style w:type="table" w:styleId="95">
    <w:name w:val="Table Classic 1"/>
    <w:basedOn w:val="88"/>
    <w:unhideWhenUsed/>
    <w:qFormat/>
    <w:uiPriority w:val="99"/>
    <w:pPr>
      <w:widowControl w:val="0"/>
      <w:jc w:val="both"/>
    </w:pPr>
    <w:tblPr>
      <w:tblStyle w:val="88"/>
      <w:tblBorders>
        <w:top w:val="single" w:color="000000" w:sz="12" w:space="0"/>
        <w:bottom w:val="single" w:color="000000" w:sz="12" w:space="0"/>
      </w:tblBorders>
    </w:tblPr>
    <w:tcPr>
      <w:shd w:val="clear" w:color="auto" w:fill="auto"/>
    </w:tcPr>
    <w:tblStylePr w:type="firstRow">
      <w:rPr>
        <w:i/>
        <w:iCs/>
      </w:rPr>
      <w:tblPr>
        <w:tblStyle w:val="88"/>
      </w:tblPr>
      <w:tcPr>
        <w:tcBorders>
          <w:top w:val="nil"/>
          <w:left w:val="nil"/>
          <w:bottom w:val="single" w:color="000000" w:sz="6" w:space="0"/>
          <w:right w:val="nil"/>
          <w:insideH w:val="nil"/>
          <w:insideV w:val="nil"/>
          <w:tl2br w:val="nil"/>
          <w:tr2bl w:val="nil"/>
        </w:tcBorders>
      </w:tcPr>
    </w:tblStylePr>
    <w:tblStylePr w:type="lastRow">
      <w:rPr>
        <w:color w:val="auto"/>
      </w:rPr>
      <w:tblPr>
        <w:tblStyle w:val="88"/>
      </w:tblPr>
      <w:tcPr>
        <w:tcBorders>
          <w:top w:val="single" w:color="000000" w:sz="6" w:space="0"/>
          <w:left w:val="nil"/>
          <w:bottom w:val="nil"/>
          <w:right w:val="nil"/>
          <w:insideH w:val="nil"/>
          <w:insideV w:val="nil"/>
          <w:tl2br w:val="nil"/>
          <w:tr2bl w:val="nil"/>
        </w:tcBorders>
      </w:tcPr>
    </w:tblStylePr>
    <w:tblStylePr w:type="firstCol">
      <w:tblPr>
        <w:tblStyle w:val="88"/>
      </w:tblPr>
      <w:tcPr>
        <w:tcBorders>
          <w:top w:val="nil"/>
          <w:left w:val="nil"/>
          <w:bottom w:val="nil"/>
          <w:right w:val="single" w:color="000000" w:sz="6" w:space="0"/>
          <w:insideH w:val="nil"/>
          <w:insideV w:val="nil"/>
          <w:tl2br w:val="nil"/>
          <w:tr2bl w:val="nil"/>
        </w:tcBorders>
      </w:tcPr>
    </w:tblStylePr>
    <w:tblStylePr w:type="neCell">
      <w:rPr>
        <w:b/>
        <w:bCs/>
        <w:i w:val="0"/>
        <w:iCs w:val="0"/>
      </w:rPr>
      <w:tblPr>
        <w:tblStyle w:val="88"/>
      </w:tblPr>
      <w:tcPr>
        <w:tcBorders>
          <w:top w:val="nil"/>
          <w:left w:val="nil"/>
          <w:bottom w:val="nil"/>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96">
    <w:name w:val="Table Classic 2"/>
    <w:basedOn w:val="88"/>
    <w:unhideWhenUsed/>
    <w:qFormat/>
    <w:uiPriority w:val="99"/>
    <w:pPr>
      <w:widowControl w:val="0"/>
      <w:jc w:val="both"/>
    </w:pPr>
    <w:tblPr>
      <w:tblStyle w:val="88"/>
      <w:tblBorders>
        <w:top w:val="single" w:color="000000" w:sz="12" w:space="0"/>
        <w:bottom w:val="single" w:color="000000" w:sz="12" w:space="0"/>
      </w:tblBorders>
    </w:tblPr>
    <w:tcPr>
      <w:shd w:val="clear" w:color="auto" w:fill="auto"/>
    </w:tcPr>
    <w:tblStylePr w:type="firstRow">
      <w:rPr>
        <w:color w:val="FFFFFF"/>
      </w:rPr>
      <w:tblPr>
        <w:tblStyle w:val="88"/>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Style w:val="88"/>
      </w:tblPr>
      <w:tcPr>
        <w:tcBorders>
          <w:top w:val="single" w:color="000000" w:sz="6"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nil"/>
          <w:insideH w:val="nil"/>
          <w:insideV w:val="nil"/>
          <w:tl2br w:val="nil"/>
          <w:tr2bl w:val="nil"/>
        </w:tcBorders>
        <w:shd w:val="solid" w:color="C0C0C0" w:fill="FFFFFF"/>
      </w:tcPr>
    </w:tblStylePr>
    <w:tblStylePr w:type="neCell">
      <w:rPr>
        <w:b/>
        <w:bCs/>
      </w:rPr>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shd w:val="solid" w:color="800080" w:fill="FFFFFF"/>
      </w:tcPr>
    </w:tblStylePr>
    <w:tblStylePr w:type="swCell">
      <w:rPr>
        <w:color w:val="000080"/>
      </w:rPr>
      <w:tblPr>
        <w:tblStyle w:val="88"/>
      </w:tblPr>
      <w:tcPr>
        <w:tcBorders>
          <w:top w:val="nil"/>
          <w:left w:val="nil"/>
          <w:bottom w:val="nil"/>
          <w:right w:val="nil"/>
          <w:insideH w:val="nil"/>
          <w:insideV w:val="nil"/>
          <w:tl2br w:val="nil"/>
          <w:tr2bl w:val="nil"/>
        </w:tcBorders>
      </w:tcPr>
    </w:tblStylePr>
  </w:style>
  <w:style w:type="table" w:styleId="97">
    <w:name w:val="Table Classic 3"/>
    <w:basedOn w:val="88"/>
    <w:unhideWhenUsed/>
    <w:qFormat/>
    <w:uiPriority w:val="99"/>
    <w:pPr>
      <w:widowControl w:val="0"/>
      <w:jc w:val="both"/>
    </w:pPr>
    <w:rPr>
      <w:color w:val="000080"/>
    </w:rPr>
    <w:tblPr>
      <w:tblStyle w:val="88"/>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blStyle w:val="88"/>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Style w:val="88"/>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Style w:val="88"/>
      </w:tblPr>
      <w:tcPr>
        <w:tcBorders>
          <w:top w:val="nil"/>
          <w:left w:val="nil"/>
          <w:bottom w:val="nil"/>
          <w:right w:val="nil"/>
          <w:insideH w:val="nil"/>
          <w:insideV w:val="nil"/>
          <w:tl2br w:val="nil"/>
          <w:tr2bl w:val="nil"/>
        </w:tcBorders>
      </w:tcPr>
    </w:tblStylePr>
  </w:style>
  <w:style w:type="table" w:styleId="98">
    <w:name w:val="Table Classic 4"/>
    <w:basedOn w:val="88"/>
    <w:unhideWhenUsed/>
    <w:qFormat/>
    <w:uiPriority w:val="99"/>
    <w:pPr>
      <w:widowControl w:val="0"/>
      <w:jc w:val="both"/>
    </w:pPr>
    <w:tblPr>
      <w:tblStyle w:val="88"/>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blStyle w:val="88"/>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Style w:val="88"/>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Style w:val="88"/>
      </w:tblPr>
      <w:tcPr>
        <w:tcBorders>
          <w:top w:val="nil"/>
          <w:left w:val="nil"/>
          <w:bottom w:val="nil"/>
          <w:right w:val="nil"/>
          <w:insideH w:val="nil"/>
          <w:insideV w:val="nil"/>
          <w:tl2br w:val="nil"/>
          <w:tr2bl w:val="nil"/>
        </w:tcBorders>
      </w:tcPr>
    </w:tblStylePr>
    <w:tblStylePr w:type="nwCell">
      <w:rPr>
        <w:b/>
        <w:bCs/>
      </w:rPr>
      <w:tblPr>
        <w:tblStyle w:val="88"/>
      </w:tblPr>
      <w:tcPr>
        <w:tcBorders>
          <w:top w:val="nil"/>
          <w:left w:val="nil"/>
          <w:bottom w:val="nil"/>
          <w:right w:val="nil"/>
          <w:insideH w:val="nil"/>
          <w:insideV w:val="nil"/>
          <w:tl2br w:val="nil"/>
          <w:tr2bl w:val="nil"/>
        </w:tcBorders>
      </w:tcPr>
    </w:tblStylePr>
    <w:tblStylePr w:type="swCell">
      <w:rPr>
        <w:color w:val="000080"/>
      </w:rPr>
      <w:tblPr>
        <w:tblStyle w:val="88"/>
      </w:tblPr>
      <w:tcPr>
        <w:tcBorders>
          <w:top w:val="nil"/>
          <w:left w:val="nil"/>
          <w:bottom w:val="nil"/>
          <w:right w:val="nil"/>
          <w:insideH w:val="nil"/>
          <w:insideV w:val="nil"/>
          <w:tl2br w:val="nil"/>
          <w:tr2bl w:val="nil"/>
        </w:tcBorders>
      </w:tcPr>
    </w:tblStylePr>
  </w:style>
  <w:style w:type="table" w:styleId="99">
    <w:name w:val="Table Simple 1"/>
    <w:basedOn w:val="88"/>
    <w:unhideWhenUsed/>
    <w:qFormat/>
    <w:uiPriority w:val="99"/>
    <w:pPr>
      <w:widowControl w:val="0"/>
      <w:jc w:val="both"/>
    </w:pPr>
    <w:tblPr>
      <w:tblStyle w:val="88"/>
      <w:tblBorders>
        <w:top w:val="single" w:color="008000" w:sz="12" w:space="0"/>
        <w:bottom w:val="single" w:color="008000" w:sz="12" w:space="0"/>
      </w:tblBorders>
    </w:tblPr>
    <w:tcPr>
      <w:shd w:val="clear" w:color="auto" w:fill="auto"/>
    </w:tcPr>
    <w:tblStylePr w:type="firstRow">
      <w:tblPr>
        <w:tblStyle w:val="88"/>
      </w:tblPr>
      <w:tcPr>
        <w:tcBorders>
          <w:top w:val="nil"/>
          <w:left w:val="nil"/>
          <w:bottom w:val="single" w:color="008000" w:sz="6" w:space="0"/>
          <w:right w:val="nil"/>
          <w:insideH w:val="nil"/>
          <w:insideV w:val="nil"/>
          <w:tl2br w:val="nil"/>
          <w:tr2bl w:val="nil"/>
        </w:tcBorders>
      </w:tcPr>
    </w:tblStylePr>
    <w:tblStylePr w:type="lastRow">
      <w:tblPr>
        <w:tblStyle w:val="88"/>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unhideWhenUsed/>
    <w:qFormat/>
    <w:uiPriority w:val="99"/>
    <w:pPr>
      <w:widowControl w:val="0"/>
      <w:jc w:val="both"/>
    </w:pPr>
    <w:tblPr>
      <w:tblStyle w:val="88"/>
    </w:tblPr>
    <w:tblStylePr w:type="firstRow">
      <w:rPr>
        <w:b/>
        <w:bCs/>
      </w:rPr>
      <w:tblPr>
        <w:tblStyle w:val="88"/>
      </w:tblPr>
      <w:tcPr>
        <w:tcBorders>
          <w:top w:val="nil"/>
          <w:left w:val="nil"/>
          <w:bottom w:val="single" w:color="000000" w:sz="12" w:space="0"/>
          <w:right w:val="nil"/>
          <w:insideH w:val="nil"/>
          <w:insideV w:val="nil"/>
          <w:tl2br w:val="nil"/>
          <w:tr2bl w:val="nil"/>
        </w:tcBorders>
      </w:tcPr>
    </w:tblStylePr>
    <w:tblStylePr w:type="lastRow">
      <w:rPr>
        <w:b/>
        <w:bCs/>
        <w:color w:val="auto"/>
      </w:rPr>
      <w:tblPr>
        <w:tblStyle w:val="88"/>
      </w:tblPr>
      <w:tcPr>
        <w:tcBorders>
          <w:top w:val="single" w:color="000000" w:sz="6"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single" w:color="000000" w:sz="12" w:space="0"/>
          <w:insideH w:val="nil"/>
          <w:insideV w:val="nil"/>
          <w:tl2br w:val="nil"/>
          <w:tr2bl w:val="nil"/>
        </w:tcBorders>
      </w:tcPr>
    </w:tblStylePr>
    <w:tblStylePr w:type="lastCol">
      <w:rPr>
        <w:b/>
        <w:bCs/>
      </w:rPr>
      <w:tblPr>
        <w:tblStyle w:val="88"/>
      </w:tblPr>
      <w:tcPr>
        <w:tcBorders>
          <w:top w:val="nil"/>
          <w:left w:val="single" w:color="000000" w:sz="6" w:space="0"/>
          <w:bottom w:val="nil"/>
          <w:right w:val="nil"/>
          <w:insideH w:val="nil"/>
          <w:insideV w:val="nil"/>
          <w:tl2br w:val="nil"/>
          <w:tr2bl w:val="nil"/>
        </w:tcBorders>
      </w:tcPr>
    </w:tblStylePr>
    <w:tblStylePr w:type="neCell">
      <w:rPr>
        <w:b/>
        <w:bCs/>
      </w:rPr>
      <w:tblPr>
        <w:tblStyle w:val="88"/>
      </w:tblPr>
      <w:tcPr>
        <w:tcBorders>
          <w:top w:val="nil"/>
          <w:left w:val="nil"/>
          <w:bottom w:val="nil"/>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101">
    <w:name w:val="Table Simple 3"/>
    <w:basedOn w:val="88"/>
    <w:unhideWhenUsed/>
    <w:qFormat/>
    <w:uiPriority w:val="99"/>
    <w:pPr>
      <w:widowControl w:val="0"/>
      <w:jc w:val="both"/>
    </w:pPr>
    <w:tblPr>
      <w:tblStyle w:val="88"/>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blStyle w:val="88"/>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unhideWhenUsed/>
    <w:qFormat/>
    <w:uiPriority w:val="99"/>
    <w:pPr>
      <w:widowControl w:val="0"/>
      <w:jc w:val="both"/>
    </w:pPr>
    <w:tblPr>
      <w:tblStyle w:val="88"/>
      <w:tblStyleRowBandSize w:val="1"/>
    </w:tblPr>
    <w:tblStylePr w:type="firstRow">
      <w:tblPr>
        <w:tblStyle w:val="88"/>
      </w:tblPr>
      <w:tcPr>
        <w:tcBorders>
          <w:top w:val="single" w:color="000000" w:sz="6" w:space="0"/>
          <w:left w:val="nil"/>
          <w:bottom w:val="single" w:color="000000" w:sz="12" w:space="0"/>
          <w:right w:val="nil"/>
          <w:insideH w:val="nil"/>
          <w:insideV w:val="nil"/>
          <w:tl2br w:val="nil"/>
          <w:tr2bl w:val="nil"/>
        </w:tcBorders>
      </w:tcPr>
    </w:tblStylePr>
    <w:tblStylePr w:type="lastRow">
      <w:tblPr>
        <w:tblStyle w:val="88"/>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Style w:val="88"/>
      </w:tblPr>
      <w:tcPr>
        <w:tcBorders>
          <w:top w:val="nil"/>
          <w:left w:val="nil"/>
          <w:bottom w:val="nil"/>
          <w:right w:val="single" w:color="000000" w:sz="12" w:space="0"/>
          <w:insideH w:val="nil"/>
          <w:insideV w:val="nil"/>
          <w:tl2br w:val="nil"/>
          <w:tr2bl w:val="nil"/>
        </w:tcBorders>
      </w:tcPr>
    </w:tblStylePr>
    <w:tblStylePr w:type="lastCol">
      <w:tblPr>
        <w:tblStyle w:val="88"/>
      </w:tblPr>
      <w:tcPr>
        <w:tcBorders>
          <w:top w:val="nil"/>
          <w:left w:val="single" w:color="000000" w:sz="12" w:space="0"/>
          <w:bottom w:val="nil"/>
          <w:right w:val="nil"/>
          <w:insideH w:val="nil"/>
          <w:insideV w:val="nil"/>
          <w:tl2br w:val="nil"/>
          <w:tr2bl w:val="nil"/>
        </w:tcBorders>
      </w:tcPr>
    </w:tblStylePr>
    <w:tblStylePr w:type="band1Horz">
      <w:tblPr>
        <w:tblStyle w:val="88"/>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Style w:val="88"/>
      </w:tblPr>
      <w:tcPr>
        <w:tcBorders>
          <w:top w:val="nil"/>
          <w:left w:val="nil"/>
          <w:bottom w:val="nil"/>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103">
    <w:name w:val="Table Subtle 2"/>
    <w:basedOn w:val="88"/>
    <w:unhideWhenUsed/>
    <w:qFormat/>
    <w:uiPriority w:val="99"/>
    <w:pPr>
      <w:widowControl w:val="0"/>
      <w:jc w:val="both"/>
    </w:pPr>
    <w:tblPr>
      <w:tblStyle w:val="88"/>
      <w:tblBorders>
        <w:left w:val="single" w:color="000000" w:sz="6" w:space="0"/>
        <w:right w:val="single" w:color="000000" w:sz="6" w:space="0"/>
      </w:tblBorders>
    </w:tblPr>
    <w:tblStylePr w:type="firstRow">
      <w:tblPr>
        <w:tblStyle w:val="88"/>
      </w:tblPr>
      <w:tcPr>
        <w:tcBorders>
          <w:top w:val="nil"/>
          <w:left w:val="nil"/>
          <w:bottom w:val="single" w:color="000000" w:sz="12" w:space="0"/>
          <w:right w:val="nil"/>
          <w:insideH w:val="nil"/>
          <w:insideV w:val="nil"/>
          <w:tl2br w:val="nil"/>
          <w:tr2bl w:val="nil"/>
        </w:tcBorders>
      </w:tcPr>
    </w:tblStylePr>
    <w:tblStylePr w:type="lastRow">
      <w:tblPr>
        <w:tblStyle w:val="88"/>
      </w:tblPr>
      <w:tcPr>
        <w:tcBorders>
          <w:top w:val="single" w:color="000000" w:sz="12" w:space="0"/>
          <w:left w:val="nil"/>
          <w:bottom w:val="nil"/>
          <w:right w:val="nil"/>
          <w:insideH w:val="nil"/>
          <w:insideV w:val="nil"/>
          <w:tl2br w:val="nil"/>
          <w:tr2bl w:val="nil"/>
        </w:tcBorders>
      </w:tcPr>
    </w:tblStylePr>
    <w:tblStylePr w:type="firstCol">
      <w:tblPr>
        <w:tblStyle w:val="88"/>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Style w:val="88"/>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Style w:val="88"/>
      </w:tblPr>
      <w:tcPr>
        <w:tcBorders>
          <w:top w:val="nil"/>
          <w:left w:val="nil"/>
          <w:bottom w:val="nil"/>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104">
    <w:name w:val="Table 3D effects 1"/>
    <w:basedOn w:val="88"/>
    <w:unhideWhenUsed/>
    <w:qFormat/>
    <w:uiPriority w:val="99"/>
    <w:pPr>
      <w:widowControl w:val="0"/>
      <w:jc w:val="both"/>
    </w:pPr>
    <w:tblPr>
      <w:tblStyle w:val="88"/>
    </w:tblPr>
    <w:tcPr>
      <w:shd w:val="solid" w:color="C0C0C0" w:fill="FFFFFF"/>
    </w:tcPr>
    <w:tblStylePr w:type="firstRow">
      <w:rPr>
        <w:b/>
        <w:bCs/>
        <w:color w:val="800080"/>
      </w:rPr>
      <w:tblPr>
        <w:tblStyle w:val="88"/>
      </w:tblPr>
      <w:tcPr>
        <w:tcBorders>
          <w:top w:val="nil"/>
          <w:left w:val="nil"/>
          <w:bottom w:val="single" w:color="808080" w:sz="6" w:space="0"/>
          <w:right w:val="nil"/>
          <w:insideH w:val="nil"/>
          <w:insideV w:val="nil"/>
          <w:tl2br w:val="nil"/>
          <w:tr2bl w:val="nil"/>
        </w:tcBorders>
      </w:tcPr>
    </w:tblStylePr>
    <w:tblStylePr w:type="lastRow">
      <w:tblPr>
        <w:tblStyle w:val="88"/>
      </w:tblPr>
      <w:tcPr>
        <w:tcBorders>
          <w:top w:val="single" w:color="FFFFFF" w:sz="6"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single" w:color="808080" w:sz="6" w:space="0"/>
          <w:insideH w:val="nil"/>
          <w:insideV w:val="nil"/>
          <w:tl2br w:val="nil"/>
          <w:tr2bl w:val="nil"/>
        </w:tcBorders>
      </w:tcPr>
    </w:tblStylePr>
    <w:tblStylePr w:type="lastCol">
      <w:tblPr>
        <w:tblStyle w:val="88"/>
      </w:tblPr>
      <w:tcPr>
        <w:tcBorders>
          <w:top w:val="nil"/>
          <w:left w:val="single" w:color="FFFFFF" w:sz="6" w:space="0"/>
          <w:bottom w:val="nil"/>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rPr>
        <w:color w:val="000080"/>
      </w:rPr>
      <w:tblPr>
        <w:tblStyle w:val="88"/>
      </w:tblPr>
      <w:tcPr>
        <w:tcBorders>
          <w:top w:val="nil"/>
          <w:left w:val="nil"/>
          <w:bottom w:val="nil"/>
          <w:right w:val="nil"/>
          <w:insideH w:val="nil"/>
          <w:insideV w:val="nil"/>
          <w:tl2br w:val="nil"/>
          <w:tr2bl w:val="nil"/>
        </w:tcBorders>
      </w:tcPr>
    </w:tblStylePr>
  </w:style>
  <w:style w:type="table" w:styleId="105">
    <w:name w:val="Table 3D effects 2"/>
    <w:basedOn w:val="88"/>
    <w:unhideWhenUsed/>
    <w:qFormat/>
    <w:uiPriority w:val="99"/>
    <w:pPr>
      <w:widowControl w:val="0"/>
      <w:jc w:val="both"/>
    </w:pPr>
    <w:tblPr>
      <w:tblStyle w:val="88"/>
      <w:tblStyleRowBandSize w:val="1"/>
    </w:tblPr>
    <w:tcPr>
      <w:shd w:val="solid" w:color="C0C0C0" w:fill="FFFFFF"/>
    </w:tcPr>
    <w:tblStylePr w:type="firstRow">
      <w:rPr>
        <w:b/>
        <w:bCs/>
      </w:rPr>
      <w:tblPr>
        <w:tblStyle w:val="88"/>
      </w:tblPr>
      <w:tcPr>
        <w:tcBorders>
          <w:top w:val="nil"/>
          <w:left w:val="nil"/>
          <w:bottom w:val="nil"/>
          <w:right w:val="nil"/>
          <w:insideH w:val="nil"/>
          <w:insideV w:val="nil"/>
          <w:tl2br w:val="nil"/>
          <w:tr2bl w:val="nil"/>
        </w:tcBorders>
      </w:tcPr>
    </w:tblStylePr>
    <w:tblStylePr w:type="firstCol">
      <w:tblPr>
        <w:tblStyle w:val="88"/>
      </w:tblPr>
      <w:tcPr>
        <w:tcBorders>
          <w:top w:val="nil"/>
          <w:left w:val="nil"/>
          <w:bottom w:val="nil"/>
          <w:right w:val="single" w:color="808080" w:sz="6" w:space="0"/>
          <w:insideH w:val="nil"/>
          <w:insideV w:val="nil"/>
          <w:tl2br w:val="nil"/>
          <w:tr2bl w:val="nil"/>
        </w:tcBorders>
      </w:tcPr>
    </w:tblStylePr>
    <w:tblStylePr w:type="lastCol">
      <w:tblPr>
        <w:tblStyle w:val="88"/>
      </w:tblPr>
      <w:tcPr>
        <w:tcBorders>
          <w:top w:val="nil"/>
          <w:left w:val="nil"/>
          <w:bottom w:val="nil"/>
          <w:right w:val="single" w:color="FFFFFF" w:sz="6" w:space="0"/>
          <w:insideH w:val="nil"/>
          <w:insideV w:val="nil"/>
          <w:tl2br w:val="nil"/>
          <w:tr2bl w:val="nil"/>
        </w:tcBorders>
      </w:tcPr>
    </w:tblStylePr>
    <w:tblStylePr w:type="band1Horz">
      <w:tblPr>
        <w:tblStyle w:val="88"/>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106">
    <w:name w:val="Table 3D effects 3"/>
    <w:basedOn w:val="88"/>
    <w:unhideWhenUsed/>
    <w:qFormat/>
    <w:uiPriority w:val="99"/>
    <w:pPr>
      <w:widowControl w:val="0"/>
      <w:jc w:val="both"/>
    </w:pPr>
    <w:tblPr>
      <w:tblStyle w:val="88"/>
      <w:tblStyleRowBandSize w:val="1"/>
      <w:tblStyleColBandSize w:val="1"/>
    </w:tblPr>
    <w:tblStylePr w:type="firstRow">
      <w:rPr>
        <w:b/>
        <w:bCs/>
      </w:rPr>
      <w:tblPr>
        <w:tblStyle w:val="88"/>
      </w:tblPr>
      <w:tcPr>
        <w:tcBorders>
          <w:top w:val="nil"/>
          <w:left w:val="nil"/>
          <w:bottom w:val="nil"/>
          <w:right w:val="nil"/>
          <w:insideH w:val="nil"/>
          <w:insideV w:val="nil"/>
          <w:tl2br w:val="nil"/>
          <w:tr2bl w:val="nil"/>
        </w:tcBorders>
      </w:tcPr>
    </w:tblStylePr>
    <w:tblStylePr w:type="firstCol">
      <w:tblPr>
        <w:tblStyle w:val="88"/>
      </w:tblPr>
      <w:tcPr>
        <w:tcBorders>
          <w:top w:val="nil"/>
          <w:left w:val="nil"/>
          <w:bottom w:val="nil"/>
          <w:right w:val="single" w:color="808080" w:sz="6" w:space="0"/>
          <w:insideH w:val="nil"/>
          <w:insideV w:val="nil"/>
          <w:tl2br w:val="nil"/>
          <w:tr2bl w:val="nil"/>
        </w:tcBorders>
      </w:tcPr>
    </w:tblStylePr>
    <w:tblStylePr w:type="lastCol">
      <w:tblPr>
        <w:tblStyle w:val="88"/>
      </w:tblPr>
      <w:tcPr>
        <w:tcBorders>
          <w:top w:val="nil"/>
          <w:left w:val="nil"/>
          <w:bottom w:val="nil"/>
          <w:right w:val="single" w:color="FFFFFF" w:sz="6" w:space="0"/>
          <w:insideH w:val="nil"/>
          <w:insideV w:val="nil"/>
          <w:tl2br w:val="nil"/>
          <w:tr2bl w:val="nil"/>
        </w:tcBorders>
      </w:tcPr>
    </w:tblStylePr>
    <w:tblStylePr w:type="band1Vert">
      <w:rPr>
        <w:color w:val="auto"/>
      </w:rPr>
      <w:tblPr>
        <w:tblStyle w:val="88"/>
      </w:tblPr>
      <w:tcPr>
        <w:shd w:val="solid" w:color="C0C0C0" w:fill="FFFFFF"/>
      </w:tcPr>
    </w:tblStylePr>
    <w:tblStylePr w:type="band2Vert">
      <w:rPr>
        <w:color w:val="auto"/>
      </w:rPr>
      <w:tblPr>
        <w:tblStyle w:val="88"/>
      </w:tblPr>
      <w:tcPr>
        <w:shd w:val="pct50" w:color="C0C0C0" w:fill="FFFFFF"/>
      </w:tcPr>
    </w:tblStylePr>
    <w:tblStylePr w:type="band1Horz">
      <w:tblPr>
        <w:tblStyle w:val="88"/>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107">
    <w:name w:val="Table List 1"/>
    <w:basedOn w:val="88"/>
    <w:unhideWhenUsed/>
    <w:qFormat/>
    <w:uiPriority w:val="99"/>
    <w:pPr>
      <w:widowControl w:val="0"/>
      <w:jc w:val="both"/>
    </w:pPr>
    <w:tblPr>
      <w:tblStyle w:val="88"/>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blStyle w:val="88"/>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Style w:val="88"/>
      </w:tblPr>
      <w:tcPr>
        <w:tcBorders>
          <w:top w:val="single" w:color="000000" w:sz="6" w:space="0"/>
          <w:left w:val="nil"/>
          <w:bottom w:val="nil"/>
          <w:right w:val="nil"/>
          <w:insideH w:val="nil"/>
          <w:insideV w:val="nil"/>
          <w:tl2br w:val="nil"/>
          <w:tr2bl w:val="nil"/>
        </w:tcBorders>
      </w:tcPr>
    </w:tblStylePr>
    <w:tblStylePr w:type="band1Horz">
      <w:rPr>
        <w:color w:val="auto"/>
      </w:rPr>
      <w:tblPr>
        <w:tblStyle w:val="88"/>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Style w:val="88"/>
      </w:tblPr>
      <w:tcPr>
        <w:tcBorders>
          <w:top w:val="nil"/>
          <w:left w:val="nil"/>
          <w:bottom w:val="nil"/>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108">
    <w:name w:val="Table List 2"/>
    <w:basedOn w:val="88"/>
    <w:unhideWhenUsed/>
    <w:qFormat/>
    <w:uiPriority w:val="99"/>
    <w:pPr>
      <w:widowControl w:val="0"/>
      <w:jc w:val="both"/>
    </w:pPr>
    <w:tblPr>
      <w:tblStyle w:val="88"/>
      <w:tblBorders>
        <w:bottom w:val="single" w:color="808080" w:sz="12" w:space="0"/>
      </w:tblBorders>
    </w:tblPr>
    <w:tblStylePr w:type="firstRow">
      <w:rPr>
        <w:b/>
        <w:bCs/>
        <w:color w:val="FFFFFF"/>
      </w:rPr>
      <w:tblPr>
        <w:tblStyle w:val="88"/>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Style w:val="88"/>
      </w:tblPr>
      <w:tcPr>
        <w:tcBorders>
          <w:top w:val="single" w:color="000000" w:sz="6" w:space="0"/>
          <w:left w:val="nil"/>
          <w:bottom w:val="nil"/>
          <w:right w:val="nil"/>
          <w:insideH w:val="nil"/>
          <w:insideV w:val="nil"/>
          <w:tl2br w:val="nil"/>
          <w:tr2bl w:val="nil"/>
        </w:tcBorders>
      </w:tcPr>
    </w:tblStylePr>
    <w:tblStylePr w:type="band1Horz">
      <w:rPr>
        <w:color w:val="auto"/>
      </w:rPr>
      <w:tblPr>
        <w:tblStyle w:val="88"/>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Style w:val="88"/>
      </w:tblPr>
      <w:tcPr>
        <w:tcBorders>
          <w:top w:val="nil"/>
          <w:left w:val="nil"/>
          <w:bottom w:val="nil"/>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109">
    <w:name w:val="Table List 3"/>
    <w:basedOn w:val="88"/>
    <w:unhideWhenUsed/>
    <w:qFormat/>
    <w:uiPriority w:val="99"/>
    <w:pPr>
      <w:widowControl w:val="0"/>
      <w:jc w:val="both"/>
    </w:pPr>
    <w:tblPr>
      <w:tblStyle w:val="88"/>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blStyle w:val="88"/>
      </w:tblPr>
      <w:tcPr>
        <w:tcBorders>
          <w:top w:val="nil"/>
          <w:left w:val="nil"/>
          <w:bottom w:val="single" w:color="000000" w:sz="12" w:space="0"/>
          <w:right w:val="nil"/>
          <w:insideH w:val="nil"/>
          <w:insideV w:val="nil"/>
          <w:tl2br w:val="nil"/>
          <w:tr2bl w:val="nil"/>
        </w:tcBorders>
      </w:tcPr>
    </w:tblStylePr>
    <w:tblStylePr w:type="lastRow">
      <w:tblPr>
        <w:tblStyle w:val="88"/>
      </w:tblPr>
      <w:tcPr>
        <w:tcBorders>
          <w:top w:val="single" w:color="000000" w:sz="12" w:space="0"/>
          <w:left w:val="nil"/>
          <w:bottom w:val="nil"/>
          <w:right w:val="nil"/>
          <w:insideH w:val="nil"/>
          <w:insideV w:val="nil"/>
          <w:tl2br w:val="nil"/>
          <w:tr2bl w:val="nil"/>
        </w:tcBorders>
      </w:tcPr>
    </w:tblStylePr>
    <w:tblStylePr w:type="swCell">
      <w:rPr>
        <w:i/>
        <w:iCs/>
        <w:color w:val="000080"/>
      </w:rPr>
      <w:tblPr>
        <w:tblStyle w:val="88"/>
      </w:tblPr>
      <w:tcPr>
        <w:tcBorders>
          <w:top w:val="nil"/>
          <w:left w:val="nil"/>
          <w:bottom w:val="nil"/>
          <w:right w:val="nil"/>
          <w:insideH w:val="nil"/>
          <w:insideV w:val="nil"/>
          <w:tl2br w:val="nil"/>
          <w:tr2bl w:val="nil"/>
        </w:tcBorders>
      </w:tcPr>
    </w:tblStylePr>
  </w:style>
  <w:style w:type="table" w:styleId="110">
    <w:name w:val="Table List 4"/>
    <w:basedOn w:val="88"/>
    <w:unhideWhenUsed/>
    <w:qFormat/>
    <w:uiPriority w:val="99"/>
    <w:pPr>
      <w:widowControl w:val="0"/>
      <w:jc w:val="both"/>
    </w:pPr>
    <w:tblPr>
      <w:tblStyle w:val="88"/>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blStyle w:val="88"/>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1">
    <w:name w:val="Table List 5"/>
    <w:basedOn w:val="88"/>
    <w:unhideWhenUsed/>
    <w:qFormat/>
    <w:uiPriority w:val="99"/>
    <w:pPr>
      <w:widowControl w:val="0"/>
      <w:jc w:val="both"/>
    </w:pPr>
    <w:tblPr>
      <w:tblStyle w:val="88"/>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blStyle w:val="88"/>
      </w:tblPr>
      <w:tcPr>
        <w:tcBorders>
          <w:top w:val="nil"/>
          <w:left w:val="nil"/>
          <w:bottom w:val="single" w:color="000000" w:sz="12" w:space="0"/>
          <w:right w:val="nil"/>
          <w:insideH w:val="nil"/>
          <w:insideV w:val="nil"/>
          <w:tl2br w:val="nil"/>
          <w:tr2bl w:val="nil"/>
        </w:tcBorders>
      </w:tcPr>
    </w:tblStylePr>
    <w:tblStylePr w:type="firstCol">
      <w:rPr>
        <w:b/>
        <w:bCs/>
      </w:rPr>
      <w:tblPr>
        <w:tblStyle w:val="88"/>
      </w:tblPr>
      <w:tcPr>
        <w:tcBorders>
          <w:top w:val="nil"/>
          <w:left w:val="nil"/>
          <w:bottom w:val="nil"/>
          <w:right w:val="nil"/>
          <w:insideH w:val="nil"/>
          <w:insideV w:val="nil"/>
          <w:tl2br w:val="nil"/>
          <w:tr2bl w:val="nil"/>
        </w:tcBorders>
      </w:tcPr>
    </w:tblStylePr>
  </w:style>
  <w:style w:type="table" w:styleId="112">
    <w:name w:val="Table List 6"/>
    <w:basedOn w:val="88"/>
    <w:unhideWhenUsed/>
    <w:qFormat/>
    <w:uiPriority w:val="99"/>
    <w:pPr>
      <w:widowControl w:val="0"/>
      <w:jc w:val="both"/>
    </w:pPr>
    <w:tblPr>
      <w:tblStyle w:val="88"/>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blStyle w:val="88"/>
      </w:tblPr>
      <w:tcPr>
        <w:tcBorders>
          <w:top w:val="nil"/>
          <w:left w:val="nil"/>
          <w:bottom w:val="single" w:color="000000" w:sz="12" w:space="0"/>
          <w:right w:val="nil"/>
          <w:insideH w:val="nil"/>
          <w:insideV w:val="nil"/>
          <w:tl2br w:val="nil"/>
          <w:tr2bl w:val="nil"/>
        </w:tcBorders>
      </w:tcPr>
    </w:tblStylePr>
    <w:tblStylePr w:type="firstCol">
      <w:rPr>
        <w:b/>
        <w:bCs/>
      </w:rPr>
      <w:tblPr>
        <w:tblStyle w:val="88"/>
      </w:tblPr>
      <w:tcPr>
        <w:tcBorders>
          <w:top w:val="nil"/>
          <w:left w:val="nil"/>
          <w:bottom w:val="nil"/>
          <w:right w:val="single" w:color="000000" w:sz="12" w:space="0"/>
          <w:insideH w:val="nil"/>
          <w:insideV w:val="nil"/>
          <w:tl2br w:val="nil"/>
          <w:tr2bl w:val="nil"/>
        </w:tcBorders>
      </w:tcPr>
    </w:tblStylePr>
    <w:tblStylePr w:type="band1Horz">
      <w:tblPr>
        <w:tblStyle w:val="88"/>
      </w:tblPr>
      <w:tcPr>
        <w:tcBorders>
          <w:top w:val="nil"/>
          <w:left w:val="nil"/>
          <w:bottom w:val="nil"/>
          <w:right w:val="nil"/>
          <w:insideH w:val="nil"/>
          <w:insideV w:val="nil"/>
          <w:tl2br w:val="nil"/>
          <w:tr2bl w:val="nil"/>
        </w:tcBorders>
        <w:shd w:val="pct25" w:color="000000" w:fill="FFFFFF"/>
      </w:tcPr>
    </w:tblStylePr>
    <w:tblStylePr w:type="nwCell">
      <w:tblPr>
        <w:tblStyle w:val="88"/>
      </w:tblPr>
      <w:tcPr>
        <w:tcBorders>
          <w:top w:val="nil"/>
          <w:left w:val="nil"/>
          <w:bottom w:val="nil"/>
          <w:right w:val="nil"/>
          <w:insideH w:val="nil"/>
          <w:insideV w:val="nil"/>
          <w:tl2br w:val="single" w:color="000000" w:sz="6" w:space="0"/>
          <w:tr2bl w:val="nil"/>
        </w:tcBorders>
      </w:tcPr>
    </w:tblStylePr>
  </w:style>
  <w:style w:type="table" w:styleId="113">
    <w:name w:val="Table List 7"/>
    <w:basedOn w:val="88"/>
    <w:unhideWhenUsed/>
    <w:qFormat/>
    <w:uiPriority w:val="99"/>
    <w:pPr>
      <w:widowControl w:val="0"/>
      <w:jc w:val="both"/>
    </w:pPr>
    <w:tblPr>
      <w:tblStyle w:val="88"/>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blStyle w:val="88"/>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Style w:val="88"/>
      </w:tblPr>
      <w:tcPr>
        <w:tcBorders>
          <w:top w:val="single" w:color="008000" w:sz="12"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nil"/>
          <w:insideH w:val="nil"/>
          <w:insideV w:val="nil"/>
          <w:tl2br w:val="nil"/>
          <w:tr2bl w:val="nil"/>
        </w:tcBorders>
      </w:tcPr>
    </w:tblStylePr>
    <w:tblStylePr w:type="lastCol">
      <w:rPr>
        <w:b/>
        <w:bCs/>
      </w:rPr>
      <w:tblPr>
        <w:tblStyle w:val="88"/>
      </w:tblPr>
      <w:tcPr>
        <w:tcBorders>
          <w:top w:val="nil"/>
          <w:left w:val="nil"/>
          <w:bottom w:val="nil"/>
          <w:right w:val="nil"/>
          <w:insideH w:val="nil"/>
          <w:insideV w:val="nil"/>
          <w:tl2br w:val="nil"/>
          <w:tr2bl w:val="nil"/>
        </w:tcBorders>
      </w:tcPr>
    </w:tblStylePr>
    <w:tblStylePr w:type="band1Horz">
      <w:rPr>
        <w:color w:val="auto"/>
      </w:rPr>
      <w:tblPr>
        <w:tblStyle w:val="88"/>
      </w:tblPr>
      <w:tcPr>
        <w:tcBorders>
          <w:top w:val="nil"/>
          <w:left w:val="nil"/>
          <w:bottom w:val="nil"/>
          <w:right w:val="nil"/>
          <w:insideH w:val="nil"/>
          <w:insideV w:val="nil"/>
          <w:tl2br w:val="nil"/>
          <w:tr2bl w:val="nil"/>
        </w:tcBorders>
        <w:shd w:val="pct20" w:color="000000" w:fill="FFFFFF"/>
      </w:tcPr>
    </w:tblStylePr>
    <w:tblStylePr w:type="band2Horz">
      <w:tblPr>
        <w:tblStyle w:val="88"/>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unhideWhenUsed/>
    <w:qFormat/>
    <w:uiPriority w:val="99"/>
    <w:pPr>
      <w:widowControl w:val="0"/>
      <w:jc w:val="both"/>
    </w:pPr>
    <w:tblPr>
      <w:tblStyle w:val="88"/>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blStyle w:val="88"/>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Style w:val="88"/>
      </w:tblPr>
      <w:tcPr>
        <w:tcBorders>
          <w:top w:val="single" w:color="000000" w:sz="6"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nil"/>
          <w:insideH w:val="nil"/>
          <w:insideV w:val="nil"/>
          <w:tl2br w:val="nil"/>
          <w:tr2bl w:val="nil"/>
        </w:tcBorders>
      </w:tcPr>
    </w:tblStylePr>
    <w:tblStylePr w:type="lastCol">
      <w:rPr>
        <w:b/>
        <w:bCs/>
      </w:rPr>
      <w:tblPr>
        <w:tblStyle w:val="88"/>
      </w:tblPr>
      <w:tcPr>
        <w:tcBorders>
          <w:top w:val="nil"/>
          <w:left w:val="nil"/>
          <w:bottom w:val="nil"/>
          <w:right w:val="nil"/>
          <w:insideH w:val="nil"/>
          <w:insideV w:val="nil"/>
          <w:tl2br w:val="nil"/>
          <w:tr2bl w:val="nil"/>
        </w:tcBorders>
      </w:tcPr>
    </w:tblStylePr>
    <w:tblStylePr w:type="band1Horz">
      <w:rPr>
        <w:color w:val="auto"/>
      </w:rPr>
      <w:tblPr>
        <w:tblStyle w:val="88"/>
      </w:tblPr>
      <w:tcPr>
        <w:tcBorders>
          <w:top w:val="nil"/>
          <w:left w:val="nil"/>
          <w:bottom w:val="nil"/>
          <w:right w:val="nil"/>
          <w:insideH w:val="nil"/>
          <w:insideV w:val="nil"/>
          <w:tl2br w:val="nil"/>
          <w:tr2bl w:val="nil"/>
        </w:tcBorders>
        <w:shd w:val="pct25" w:color="FFFF00" w:fill="FFFFFF"/>
      </w:tcPr>
    </w:tblStylePr>
    <w:tblStylePr w:type="band2Horz">
      <w:tblPr>
        <w:tblStyle w:val="88"/>
      </w:tblPr>
      <w:tcPr>
        <w:tcBorders>
          <w:top w:val="nil"/>
          <w:left w:val="nil"/>
          <w:bottom w:val="nil"/>
          <w:right w:val="nil"/>
          <w:insideH w:val="nil"/>
          <w:insideV w:val="nil"/>
          <w:tl2br w:val="nil"/>
          <w:tr2bl w:val="nil"/>
        </w:tcBorders>
        <w:shd w:val="pct50" w:color="FF0000" w:fill="FFFFFF"/>
      </w:tcPr>
    </w:tblStylePr>
    <w:tblStylePr w:type="nwCell">
      <w:tblPr>
        <w:tblStyle w:val="88"/>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unhideWhenUsed/>
    <w:qFormat/>
    <w:uiPriority w:val="99"/>
    <w:pPr>
      <w:widowControl w:val="0"/>
      <w:jc w:val="both"/>
    </w:pPr>
    <w:tblPr>
      <w:tblStyle w:val="88"/>
      <w:tblBorders>
        <w:insideH w:val="single" w:color="FFFFFF" w:sz="18" w:space="0"/>
        <w:insideV w:val="single" w:color="FFFFFF" w:sz="18" w:space="0"/>
      </w:tblBorders>
    </w:tblPr>
    <w:tblStylePr w:type="firstRow">
      <w:rPr>
        <w:b/>
        <w:bCs/>
        <w:color w:val="auto"/>
      </w:rPr>
      <w:tblPr>
        <w:tblStyle w:val="88"/>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Style w:val="88"/>
      </w:tblPr>
      <w:tcPr>
        <w:tcBorders>
          <w:top w:val="nil"/>
          <w:left w:val="nil"/>
          <w:bottom w:val="nil"/>
          <w:right w:val="nil"/>
          <w:insideH w:val="nil"/>
          <w:insideV w:val="nil"/>
          <w:tl2br w:val="nil"/>
          <w:tr2bl w:val="nil"/>
        </w:tcBorders>
        <w:shd w:val="pct5" w:color="000000" w:fill="FFFFFF"/>
      </w:tcPr>
    </w:tblStylePr>
    <w:tblStylePr w:type="band2Horz">
      <w:rPr>
        <w:color w:val="auto"/>
      </w:rPr>
      <w:tblPr>
        <w:tblStyle w:val="88"/>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unhideWhenUsed/>
    <w:qFormat/>
    <w:uiPriority w:val="99"/>
    <w:pPr>
      <w:widowControl w:val="0"/>
      <w:jc w:val="both"/>
    </w:pPr>
    <w:rPr>
      <w:b/>
      <w:bCs/>
    </w:rPr>
    <w:tblPr>
      <w:tblStyle w:val="88"/>
      <w:tblBorders>
        <w:top w:val="single" w:color="000000" w:sz="12" w:space="0"/>
        <w:left w:val="single" w:color="000000" w:sz="12" w:space="0"/>
        <w:bottom w:val="single" w:color="000000" w:sz="12" w:space="0"/>
        <w:right w:val="single" w:color="000000" w:sz="12" w:space="0"/>
      </w:tblBorders>
    </w:tblPr>
    <w:tblStylePr w:type="firstRow">
      <w:rPr>
        <w:b w:val="0"/>
        <w:bCs w:val="0"/>
      </w:rPr>
      <w:tblPr>
        <w:tblStyle w:val="88"/>
      </w:tblPr>
      <w:tcPr>
        <w:tcBorders>
          <w:top w:val="nil"/>
          <w:left w:val="nil"/>
          <w:bottom w:val="double" w:color="000000" w:sz="6" w:space="0"/>
          <w:right w:val="nil"/>
          <w:insideH w:val="nil"/>
          <w:insideV w:val="nil"/>
          <w:tl2br w:val="nil"/>
          <w:tr2bl w:val="nil"/>
        </w:tcBorders>
      </w:tcPr>
    </w:tblStylePr>
    <w:tblStylePr w:type="lastRow">
      <w:rPr>
        <w:b w:val="0"/>
        <w:bCs w:val="0"/>
      </w:rPr>
      <w:tblPr>
        <w:tblStyle w:val="88"/>
      </w:tblPr>
      <w:tcPr>
        <w:tcBorders>
          <w:top w:val="nil"/>
          <w:left w:val="nil"/>
          <w:bottom w:val="nil"/>
          <w:right w:val="nil"/>
          <w:insideH w:val="nil"/>
          <w:insideV w:val="nil"/>
          <w:tl2br w:val="nil"/>
          <w:tr2bl w:val="nil"/>
        </w:tcBorders>
      </w:tcPr>
    </w:tblStylePr>
    <w:tblStylePr w:type="firstCol">
      <w:rPr>
        <w:b w:val="0"/>
        <w:bCs w:val="0"/>
      </w:rPr>
      <w:tblPr>
        <w:tblStyle w:val="88"/>
      </w:tblPr>
      <w:tcPr>
        <w:tcBorders>
          <w:top w:val="nil"/>
          <w:left w:val="nil"/>
          <w:bottom w:val="nil"/>
          <w:right w:val="nil"/>
          <w:insideH w:val="nil"/>
          <w:insideV w:val="nil"/>
          <w:tl2br w:val="nil"/>
          <w:tr2bl w:val="nil"/>
        </w:tcBorders>
      </w:tcPr>
    </w:tblStylePr>
    <w:tblStylePr w:type="lastCol">
      <w:rPr>
        <w:b w:val="0"/>
        <w:bCs w:val="0"/>
      </w:rPr>
      <w:tblPr>
        <w:tblStyle w:val="88"/>
      </w:tblPr>
      <w:tcPr>
        <w:tcBorders>
          <w:top w:val="nil"/>
          <w:left w:val="nil"/>
          <w:bottom w:val="nil"/>
          <w:right w:val="nil"/>
          <w:insideH w:val="nil"/>
          <w:insideV w:val="nil"/>
          <w:tl2br w:val="nil"/>
          <w:tr2bl w:val="nil"/>
        </w:tcBorders>
      </w:tcPr>
    </w:tblStylePr>
    <w:tblStylePr w:type="band1Vert">
      <w:rPr>
        <w:color w:val="auto"/>
      </w:rPr>
      <w:tblPr>
        <w:tblStyle w:val="88"/>
      </w:tblPr>
      <w:tcPr>
        <w:shd w:val="pct25" w:color="000000" w:fill="FFFFFF"/>
      </w:tcPr>
    </w:tblStylePr>
    <w:tblStylePr w:type="band2Vert">
      <w:rPr>
        <w:color w:val="auto"/>
      </w:rPr>
      <w:tblPr>
        <w:tblStyle w:val="88"/>
      </w:tblPr>
      <w:tcPr>
        <w:shd w:val="pct25" w:color="FFFF00" w:fill="FFFFFF"/>
      </w:tcPr>
    </w:tblStylePr>
    <w:tblStylePr w:type="neCell">
      <w:rPr>
        <w:b/>
        <w:bCs/>
      </w:rPr>
      <w:tblPr>
        <w:tblStyle w:val="88"/>
      </w:tblPr>
      <w:tcPr>
        <w:tcBorders>
          <w:top w:val="nil"/>
          <w:left w:val="nil"/>
          <w:bottom w:val="nil"/>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117">
    <w:name w:val="Table Columns 2"/>
    <w:basedOn w:val="88"/>
    <w:unhideWhenUsed/>
    <w:qFormat/>
    <w:uiPriority w:val="99"/>
    <w:pPr>
      <w:widowControl w:val="0"/>
      <w:jc w:val="both"/>
    </w:pPr>
    <w:rPr>
      <w:b/>
      <w:bCs/>
    </w:rPr>
    <w:tblPr>
      <w:tblStyle w:val="88"/>
      <w:tblStyleColBandSize w:val="1"/>
    </w:tblPr>
    <w:tblStylePr w:type="firstRow">
      <w:rPr>
        <w:color w:val="FFFFFF"/>
      </w:rPr>
      <w:tblPr>
        <w:tblStyle w:val="88"/>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Style w:val="88"/>
      </w:tblPr>
      <w:tcPr>
        <w:tcBorders>
          <w:top w:val="nil"/>
          <w:left w:val="nil"/>
          <w:bottom w:val="nil"/>
          <w:right w:val="nil"/>
          <w:insideH w:val="nil"/>
          <w:insideV w:val="nil"/>
          <w:tl2br w:val="nil"/>
          <w:tr2bl w:val="nil"/>
        </w:tcBorders>
      </w:tcPr>
    </w:tblStylePr>
    <w:tblStylePr w:type="firstCol">
      <w:rPr>
        <w:b w:val="0"/>
        <w:bCs w:val="0"/>
        <w:color w:val="000000"/>
      </w:rPr>
      <w:tblPr>
        <w:tblStyle w:val="88"/>
      </w:tblPr>
      <w:tcPr>
        <w:tcBorders>
          <w:top w:val="nil"/>
          <w:left w:val="nil"/>
          <w:bottom w:val="nil"/>
          <w:right w:val="nil"/>
          <w:insideH w:val="nil"/>
          <w:insideV w:val="nil"/>
          <w:tl2br w:val="nil"/>
          <w:tr2bl w:val="nil"/>
        </w:tcBorders>
      </w:tcPr>
    </w:tblStylePr>
    <w:tblStylePr w:type="lastCol">
      <w:rPr>
        <w:b w:val="0"/>
        <w:bCs w:val="0"/>
      </w:rPr>
      <w:tblPr>
        <w:tblStyle w:val="88"/>
      </w:tblPr>
      <w:tcPr>
        <w:tcBorders>
          <w:top w:val="nil"/>
          <w:left w:val="nil"/>
          <w:bottom w:val="nil"/>
          <w:right w:val="nil"/>
          <w:insideH w:val="nil"/>
          <w:insideV w:val="nil"/>
          <w:tl2br w:val="nil"/>
          <w:tr2bl w:val="nil"/>
        </w:tcBorders>
      </w:tcPr>
    </w:tblStylePr>
    <w:tblStylePr w:type="band1Vert">
      <w:rPr>
        <w:color w:val="auto"/>
      </w:rPr>
      <w:tblPr>
        <w:tblStyle w:val="88"/>
      </w:tblPr>
      <w:tcPr>
        <w:shd w:val="pct30" w:color="000000" w:fill="FFFFFF"/>
      </w:tcPr>
    </w:tblStylePr>
    <w:tblStylePr w:type="band2Vert">
      <w:rPr>
        <w:color w:val="auto"/>
      </w:rPr>
      <w:tblPr>
        <w:tblStyle w:val="88"/>
      </w:tblPr>
      <w:tcPr>
        <w:shd w:val="pct25" w:color="00FF00" w:fill="FFFFFF"/>
      </w:tcPr>
    </w:tblStylePr>
    <w:tblStylePr w:type="neCell">
      <w:rPr>
        <w:b/>
        <w:bCs/>
      </w:rPr>
      <w:tblPr>
        <w:tblStyle w:val="88"/>
      </w:tblPr>
      <w:tcPr>
        <w:tcBorders>
          <w:top w:val="nil"/>
          <w:left w:val="nil"/>
          <w:bottom w:val="nil"/>
          <w:right w:val="nil"/>
          <w:insideH w:val="nil"/>
          <w:insideV w:val="nil"/>
          <w:tl2br w:val="nil"/>
          <w:tr2bl w:val="nil"/>
        </w:tcBorders>
      </w:tcPr>
    </w:tblStylePr>
    <w:tblStylePr w:type="swCell">
      <w:rPr>
        <w:b/>
        <w:bCs/>
      </w:rPr>
      <w:tblPr>
        <w:tblStyle w:val="88"/>
      </w:tblPr>
      <w:tcPr>
        <w:tcBorders>
          <w:top w:val="nil"/>
          <w:left w:val="nil"/>
          <w:bottom w:val="nil"/>
          <w:right w:val="nil"/>
          <w:insideH w:val="nil"/>
          <w:insideV w:val="nil"/>
          <w:tl2br w:val="nil"/>
          <w:tr2bl w:val="nil"/>
        </w:tcBorders>
      </w:tcPr>
    </w:tblStylePr>
  </w:style>
  <w:style w:type="table" w:styleId="118">
    <w:name w:val="Table Columns 3"/>
    <w:basedOn w:val="88"/>
    <w:unhideWhenUsed/>
    <w:qFormat/>
    <w:uiPriority w:val="99"/>
    <w:pPr>
      <w:widowControl w:val="0"/>
      <w:jc w:val="both"/>
    </w:pPr>
    <w:rPr>
      <w:b/>
      <w:bCs/>
    </w:rPr>
    <w:tblPr>
      <w:tblStyle w:val="88"/>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blStyle w:val="88"/>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Style w:val="88"/>
      </w:tblPr>
      <w:tcPr>
        <w:tcBorders>
          <w:top w:val="single" w:color="000080" w:sz="6" w:space="0"/>
          <w:left w:val="nil"/>
          <w:bottom w:val="nil"/>
          <w:right w:val="nil"/>
          <w:insideH w:val="nil"/>
          <w:insideV w:val="nil"/>
          <w:tl2br w:val="nil"/>
          <w:tr2bl w:val="nil"/>
        </w:tcBorders>
      </w:tcPr>
    </w:tblStylePr>
    <w:tblStylePr w:type="firstCol">
      <w:rPr>
        <w:b w:val="0"/>
        <w:bCs w:val="0"/>
      </w:rPr>
      <w:tblPr>
        <w:tblStyle w:val="88"/>
      </w:tblPr>
      <w:tcPr>
        <w:tcBorders>
          <w:top w:val="nil"/>
          <w:left w:val="nil"/>
          <w:bottom w:val="nil"/>
          <w:right w:val="nil"/>
          <w:insideH w:val="nil"/>
          <w:insideV w:val="nil"/>
          <w:tl2br w:val="nil"/>
          <w:tr2bl w:val="nil"/>
        </w:tcBorders>
      </w:tcPr>
    </w:tblStylePr>
    <w:tblStylePr w:type="lastCol">
      <w:rPr>
        <w:b w:val="0"/>
        <w:bCs w:val="0"/>
      </w:rPr>
      <w:tblPr>
        <w:tblStyle w:val="88"/>
      </w:tblPr>
      <w:tcPr>
        <w:tcBorders>
          <w:top w:val="nil"/>
          <w:left w:val="nil"/>
          <w:bottom w:val="nil"/>
          <w:right w:val="nil"/>
          <w:insideH w:val="nil"/>
          <w:insideV w:val="nil"/>
          <w:tl2br w:val="nil"/>
          <w:tr2bl w:val="nil"/>
        </w:tcBorders>
      </w:tcPr>
    </w:tblStylePr>
    <w:tblStylePr w:type="band1Vert">
      <w:rPr>
        <w:color w:val="auto"/>
      </w:rPr>
      <w:tblPr>
        <w:tblStyle w:val="88"/>
      </w:tblPr>
      <w:tcPr>
        <w:shd w:val="solid" w:color="C0C0C0" w:fill="FFFFFF"/>
      </w:tcPr>
    </w:tblStylePr>
    <w:tblStylePr w:type="band2Vert">
      <w:rPr>
        <w:color w:val="auto"/>
      </w:rPr>
      <w:tblPr>
        <w:tblStyle w:val="88"/>
      </w:tblPr>
      <w:tcPr>
        <w:shd w:val="pct10" w:color="000000" w:fill="FFFFFF"/>
      </w:tcPr>
    </w:tblStylePr>
    <w:tblStylePr w:type="neCell">
      <w:rPr>
        <w:b/>
        <w:bCs/>
      </w:rPr>
      <w:tblPr>
        <w:tblStyle w:val="88"/>
      </w:tblPr>
      <w:tcPr>
        <w:tcBorders>
          <w:top w:val="nil"/>
          <w:left w:val="nil"/>
          <w:bottom w:val="nil"/>
          <w:right w:val="nil"/>
          <w:insideH w:val="nil"/>
          <w:insideV w:val="nil"/>
          <w:tl2br w:val="nil"/>
          <w:tr2bl w:val="nil"/>
        </w:tcBorders>
      </w:tcPr>
    </w:tblStylePr>
  </w:style>
  <w:style w:type="table" w:styleId="119">
    <w:name w:val="Table Columns 4"/>
    <w:basedOn w:val="88"/>
    <w:unhideWhenUsed/>
    <w:qFormat/>
    <w:uiPriority w:val="99"/>
    <w:pPr>
      <w:widowControl w:val="0"/>
      <w:jc w:val="both"/>
    </w:pPr>
    <w:tblPr>
      <w:tblStyle w:val="88"/>
      <w:tblStyleColBandSize w:val="1"/>
    </w:tblPr>
    <w:tblStylePr w:type="firstRow">
      <w:rPr>
        <w:color w:val="FFFFFF"/>
      </w:rPr>
      <w:tblPr>
        <w:tblStyle w:val="88"/>
      </w:tblPr>
      <w:tcPr>
        <w:tcBorders>
          <w:top w:val="nil"/>
          <w:left w:val="nil"/>
          <w:bottom w:val="nil"/>
          <w:right w:val="nil"/>
          <w:insideH w:val="nil"/>
          <w:insideV w:val="nil"/>
          <w:tl2br w:val="nil"/>
          <w:tr2bl w:val="nil"/>
        </w:tcBorders>
        <w:shd w:val="solid" w:color="000000" w:fill="FFFFFF"/>
      </w:tcPr>
    </w:tblStylePr>
    <w:tblStylePr w:type="lastRow">
      <w:rPr>
        <w:b/>
        <w:bCs/>
      </w:rPr>
      <w:tblPr>
        <w:tblStyle w:val="88"/>
      </w:tblPr>
      <w:tcPr>
        <w:tcBorders>
          <w:top w:val="nil"/>
          <w:left w:val="nil"/>
          <w:bottom w:val="nil"/>
          <w:right w:val="nil"/>
          <w:insideH w:val="nil"/>
          <w:insideV w:val="nil"/>
          <w:tl2br w:val="nil"/>
          <w:tr2bl w:val="nil"/>
        </w:tcBorders>
      </w:tcPr>
    </w:tblStylePr>
    <w:tblStylePr w:type="lastCol">
      <w:rPr>
        <w:b/>
        <w:bCs/>
      </w:rPr>
      <w:tblPr>
        <w:tblStyle w:val="88"/>
      </w:tblPr>
      <w:tcPr>
        <w:tcBorders>
          <w:top w:val="nil"/>
          <w:left w:val="nil"/>
          <w:bottom w:val="nil"/>
          <w:right w:val="nil"/>
          <w:insideH w:val="nil"/>
          <w:insideV w:val="nil"/>
          <w:tl2br w:val="nil"/>
          <w:tr2bl w:val="nil"/>
        </w:tcBorders>
      </w:tcPr>
    </w:tblStylePr>
    <w:tblStylePr w:type="band1Vert">
      <w:rPr>
        <w:color w:val="auto"/>
      </w:rPr>
      <w:tblPr>
        <w:tblStyle w:val="88"/>
      </w:tblPr>
      <w:tcPr>
        <w:shd w:val="pct50" w:color="008080" w:fill="FFFFFF"/>
      </w:tcPr>
    </w:tblStylePr>
    <w:tblStylePr w:type="band2Vert">
      <w:rPr>
        <w:color w:val="auto"/>
      </w:rPr>
      <w:tblPr>
        <w:tblStyle w:val="88"/>
      </w:tblPr>
      <w:tcPr>
        <w:shd w:val="pct10" w:color="000000" w:fill="FFFFFF"/>
      </w:tcPr>
    </w:tblStylePr>
  </w:style>
  <w:style w:type="table" w:styleId="120">
    <w:name w:val="Table Columns 5"/>
    <w:basedOn w:val="88"/>
    <w:unhideWhenUsed/>
    <w:qFormat/>
    <w:uiPriority w:val="99"/>
    <w:pPr>
      <w:widowControl w:val="0"/>
      <w:jc w:val="both"/>
    </w:pPr>
    <w:tblPr>
      <w:tblStyle w:val="88"/>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blStyle w:val="88"/>
      </w:tblPr>
      <w:tcPr>
        <w:tcBorders>
          <w:top w:val="nil"/>
          <w:left w:val="nil"/>
          <w:bottom w:val="single" w:color="808080" w:sz="6" w:space="0"/>
          <w:right w:val="nil"/>
          <w:insideH w:val="nil"/>
          <w:insideV w:val="nil"/>
          <w:tl2br w:val="nil"/>
          <w:tr2bl w:val="nil"/>
        </w:tcBorders>
      </w:tcPr>
    </w:tblStylePr>
    <w:tblStylePr w:type="lastRow">
      <w:rPr>
        <w:b/>
        <w:bCs/>
      </w:rPr>
      <w:tblPr>
        <w:tblStyle w:val="88"/>
      </w:tblPr>
      <w:tcPr>
        <w:tcBorders>
          <w:top w:val="single" w:color="808080" w:sz="6"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nil"/>
          <w:insideH w:val="nil"/>
          <w:insideV w:val="nil"/>
          <w:tl2br w:val="nil"/>
          <w:tr2bl w:val="nil"/>
        </w:tcBorders>
      </w:tcPr>
    </w:tblStylePr>
    <w:tblStylePr w:type="lastCol">
      <w:rPr>
        <w:b/>
        <w:bCs/>
      </w:rPr>
      <w:tblPr>
        <w:tblStyle w:val="88"/>
      </w:tblPr>
      <w:tcPr>
        <w:tcBorders>
          <w:top w:val="nil"/>
          <w:left w:val="nil"/>
          <w:bottom w:val="nil"/>
          <w:right w:val="nil"/>
          <w:insideH w:val="nil"/>
          <w:insideV w:val="nil"/>
          <w:tl2br w:val="nil"/>
          <w:tr2bl w:val="nil"/>
        </w:tcBorders>
      </w:tcPr>
    </w:tblStylePr>
    <w:tblStylePr w:type="band1Vert">
      <w:rPr>
        <w:color w:val="auto"/>
      </w:rPr>
      <w:tblPr>
        <w:tblStyle w:val="88"/>
      </w:tblPr>
      <w:tcPr>
        <w:shd w:val="solid" w:color="C0C0C0" w:fill="FFFFFF"/>
      </w:tcPr>
    </w:tblStylePr>
    <w:tblStylePr w:type="band2Vert">
      <w:rPr>
        <w:color w:val="auto"/>
      </w:rPr>
      <w:tblPr>
        <w:tblStyle w:val="88"/>
      </w:tblPr>
    </w:tblStylePr>
  </w:style>
  <w:style w:type="table" w:styleId="121">
    <w:name w:val="Table Grid 1"/>
    <w:basedOn w:val="88"/>
    <w:unhideWhenUsed/>
    <w:qFormat/>
    <w:uiPriority w:val="99"/>
    <w:pPr>
      <w:widowControl w:val="0"/>
      <w:jc w:val="both"/>
    </w:pPr>
    <w:tblPr>
      <w:tblStyle w:val="88"/>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blStyle w:val="88"/>
      </w:tblPr>
      <w:tcPr>
        <w:tcBorders>
          <w:top w:val="nil"/>
          <w:left w:val="nil"/>
          <w:bottom w:val="nil"/>
          <w:right w:val="nil"/>
          <w:insideH w:val="nil"/>
          <w:insideV w:val="nil"/>
          <w:tl2br w:val="nil"/>
          <w:tr2bl w:val="nil"/>
        </w:tcBorders>
      </w:tcPr>
    </w:tblStylePr>
    <w:tblStylePr w:type="lastCol">
      <w:rPr>
        <w:i/>
        <w:iCs/>
      </w:rPr>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single" w:color="000000" w:sz="6" w:space="0"/>
          <w:tr2bl w:val="nil"/>
        </w:tcBorders>
      </w:tcPr>
    </w:tblStylePr>
  </w:style>
  <w:style w:type="table" w:styleId="122">
    <w:name w:val="Table Grid 2"/>
    <w:basedOn w:val="88"/>
    <w:unhideWhenUsed/>
    <w:qFormat/>
    <w:uiPriority w:val="99"/>
    <w:pPr>
      <w:widowControl w:val="0"/>
      <w:jc w:val="both"/>
    </w:pPr>
    <w:tblPr>
      <w:tblStyle w:val="88"/>
      <w:tblBorders>
        <w:insideH w:val="single" w:color="000000" w:sz="6" w:space="0"/>
        <w:insideV w:val="single" w:color="000000" w:sz="6" w:space="0"/>
      </w:tblBorders>
    </w:tblPr>
    <w:tcPr>
      <w:shd w:val="clear" w:color="auto" w:fill="auto"/>
    </w:tcPr>
    <w:tblStylePr w:type="firstRow">
      <w:rPr>
        <w:b/>
        <w:bCs/>
      </w:rPr>
      <w:tblPr>
        <w:tblStyle w:val="88"/>
      </w:tblPr>
      <w:tcPr>
        <w:tcBorders>
          <w:top w:val="nil"/>
          <w:left w:val="nil"/>
          <w:bottom w:val="nil"/>
          <w:right w:val="nil"/>
          <w:insideH w:val="nil"/>
          <w:insideV w:val="nil"/>
          <w:tl2br w:val="nil"/>
          <w:tr2bl w:val="nil"/>
        </w:tcBorders>
      </w:tcPr>
    </w:tblStylePr>
    <w:tblStylePr w:type="lastRow">
      <w:rPr>
        <w:b/>
        <w:bCs/>
      </w:rPr>
      <w:tblPr>
        <w:tblStyle w:val="88"/>
      </w:tblPr>
      <w:tcPr>
        <w:tcBorders>
          <w:top w:val="single" w:color="000000" w:sz="6"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nil"/>
          <w:insideH w:val="nil"/>
          <w:insideV w:val="nil"/>
          <w:tl2br w:val="nil"/>
          <w:tr2bl w:val="nil"/>
        </w:tcBorders>
      </w:tcPr>
    </w:tblStylePr>
    <w:tblStylePr w:type="lastCol">
      <w:rPr>
        <w:b/>
        <w:bCs/>
      </w:rPr>
      <w:tblPr>
        <w:tblStyle w:val="88"/>
      </w:tblPr>
      <w:tcPr>
        <w:tcBorders>
          <w:top w:val="nil"/>
          <w:left w:val="nil"/>
          <w:bottom w:val="nil"/>
          <w:right w:val="nil"/>
          <w:insideH w:val="nil"/>
          <w:insideV w:val="nil"/>
          <w:tl2br w:val="nil"/>
          <w:tr2bl w:val="nil"/>
        </w:tcBorders>
      </w:tcPr>
    </w:tblStylePr>
  </w:style>
  <w:style w:type="table" w:styleId="123">
    <w:name w:val="Table Grid 3"/>
    <w:basedOn w:val="88"/>
    <w:unhideWhenUsed/>
    <w:qFormat/>
    <w:uiPriority w:val="99"/>
    <w:pPr>
      <w:widowControl w:val="0"/>
      <w:jc w:val="both"/>
    </w:pPr>
    <w:tblPr>
      <w:tblStyle w:val="88"/>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blStyle w:val="88"/>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Style w:val="88"/>
      </w:tblPr>
      <w:tcPr>
        <w:tcBorders>
          <w:top w:val="nil"/>
          <w:left w:val="nil"/>
          <w:bottom w:val="nil"/>
          <w:right w:val="nil"/>
          <w:insideH w:val="nil"/>
          <w:insideV w:val="nil"/>
          <w:tl2br w:val="nil"/>
          <w:tr2bl w:val="nil"/>
        </w:tcBorders>
      </w:tcPr>
    </w:tblStylePr>
    <w:tblStylePr w:type="lastCol">
      <w:rPr>
        <w:b/>
        <w:bCs/>
      </w:rPr>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single" w:color="000000" w:sz="6" w:space="0"/>
          <w:tr2bl w:val="nil"/>
        </w:tcBorders>
      </w:tcPr>
    </w:tblStylePr>
  </w:style>
  <w:style w:type="table" w:styleId="124">
    <w:name w:val="Table Grid 4"/>
    <w:basedOn w:val="88"/>
    <w:unhideWhenUsed/>
    <w:qFormat/>
    <w:uiPriority w:val="99"/>
    <w:pPr>
      <w:widowControl w:val="0"/>
      <w:jc w:val="both"/>
    </w:pPr>
    <w:tblPr>
      <w:tblStyle w:val="88"/>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blStyle w:val="88"/>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Style w:val="88"/>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Style w:val="88"/>
      </w:tblPr>
      <w:tcPr>
        <w:tcBorders>
          <w:top w:val="nil"/>
          <w:left w:val="nil"/>
          <w:bottom w:val="nil"/>
          <w:right w:val="nil"/>
          <w:insideH w:val="nil"/>
          <w:insideV w:val="nil"/>
          <w:tl2br w:val="nil"/>
          <w:tr2bl w:val="nil"/>
        </w:tcBorders>
      </w:tcPr>
    </w:tblStylePr>
  </w:style>
  <w:style w:type="table" w:styleId="125">
    <w:name w:val="Table Grid 5"/>
    <w:basedOn w:val="88"/>
    <w:unhideWhenUsed/>
    <w:qFormat/>
    <w:uiPriority w:val="99"/>
    <w:pPr>
      <w:widowControl w:val="0"/>
      <w:jc w:val="both"/>
    </w:pPr>
    <w:tblPr>
      <w:tblStyle w:val="88"/>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blStyle w:val="88"/>
      </w:tblPr>
      <w:tcPr>
        <w:tcBorders>
          <w:top w:val="nil"/>
          <w:left w:val="nil"/>
          <w:bottom w:val="single" w:color="000000" w:sz="12" w:space="0"/>
          <w:right w:val="nil"/>
          <w:insideH w:val="nil"/>
          <w:insideV w:val="nil"/>
          <w:tl2br w:val="nil"/>
          <w:tr2bl w:val="nil"/>
        </w:tcBorders>
      </w:tcPr>
    </w:tblStylePr>
    <w:tblStylePr w:type="lastRow">
      <w:rPr>
        <w:b/>
        <w:bCs/>
      </w:rPr>
      <w:tblPr>
        <w:tblStyle w:val="88"/>
      </w:tblPr>
      <w:tcPr>
        <w:tcBorders>
          <w:top w:val="nil"/>
          <w:left w:val="nil"/>
          <w:bottom w:val="nil"/>
          <w:right w:val="nil"/>
          <w:insideH w:val="nil"/>
          <w:insideV w:val="nil"/>
          <w:tl2br w:val="nil"/>
          <w:tr2bl w:val="nil"/>
        </w:tcBorders>
      </w:tcPr>
    </w:tblStylePr>
    <w:tblStylePr w:type="lastCol">
      <w:rPr>
        <w:b/>
        <w:bCs/>
      </w:rPr>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single" w:color="000000" w:sz="6" w:space="0"/>
          <w:tr2bl w:val="nil"/>
        </w:tcBorders>
      </w:tcPr>
    </w:tblStylePr>
  </w:style>
  <w:style w:type="table" w:styleId="126">
    <w:name w:val="Table Grid 6"/>
    <w:basedOn w:val="88"/>
    <w:unhideWhenUsed/>
    <w:qFormat/>
    <w:uiPriority w:val="99"/>
    <w:pPr>
      <w:widowControl w:val="0"/>
      <w:jc w:val="both"/>
    </w:pPr>
    <w:tblPr>
      <w:tblStyle w:val="88"/>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blStyle w:val="88"/>
      </w:tblPr>
      <w:tcPr>
        <w:tcBorders>
          <w:top w:val="nil"/>
          <w:left w:val="nil"/>
          <w:bottom w:val="single" w:color="000000" w:sz="6" w:space="0"/>
          <w:right w:val="nil"/>
          <w:insideH w:val="nil"/>
          <w:insideV w:val="nil"/>
          <w:tl2br w:val="nil"/>
          <w:tr2bl w:val="nil"/>
        </w:tcBorders>
      </w:tcPr>
    </w:tblStylePr>
    <w:tblStylePr w:type="lastRow">
      <w:rPr>
        <w:color w:val="auto"/>
      </w:rPr>
      <w:tblPr>
        <w:tblStyle w:val="88"/>
      </w:tblPr>
      <w:tcPr>
        <w:tcBorders>
          <w:top w:val="single" w:color="000000" w:sz="6"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single" w:color="000000" w:sz="6" w:space="0"/>
          <w:tr2bl w:val="nil"/>
        </w:tcBorders>
      </w:tcPr>
    </w:tblStylePr>
  </w:style>
  <w:style w:type="table" w:styleId="127">
    <w:name w:val="Table Grid 7"/>
    <w:basedOn w:val="88"/>
    <w:unhideWhenUsed/>
    <w:qFormat/>
    <w:uiPriority w:val="99"/>
    <w:pPr>
      <w:widowControl w:val="0"/>
      <w:jc w:val="both"/>
    </w:pPr>
    <w:rPr>
      <w:b/>
      <w:bCs/>
    </w:rPr>
    <w:tblPr>
      <w:tblStyle w:val="88"/>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blStyle w:val="88"/>
      </w:tblPr>
      <w:tcPr>
        <w:tcBorders>
          <w:top w:val="nil"/>
          <w:left w:val="nil"/>
          <w:bottom w:val="single" w:color="000000" w:sz="12" w:space="0"/>
          <w:right w:val="nil"/>
          <w:insideH w:val="nil"/>
          <w:insideV w:val="nil"/>
          <w:tl2br w:val="nil"/>
          <w:tr2bl w:val="nil"/>
        </w:tcBorders>
      </w:tcPr>
    </w:tblStylePr>
    <w:tblStylePr w:type="lastRow">
      <w:rPr>
        <w:b w:val="0"/>
        <w:bCs w:val="0"/>
      </w:rPr>
      <w:tblPr>
        <w:tblStyle w:val="88"/>
      </w:tblPr>
      <w:tcPr>
        <w:tcBorders>
          <w:top w:val="single" w:color="000000" w:sz="6" w:space="0"/>
          <w:left w:val="nil"/>
          <w:bottom w:val="nil"/>
          <w:right w:val="nil"/>
          <w:insideH w:val="nil"/>
          <w:insideV w:val="nil"/>
          <w:tl2br w:val="nil"/>
          <w:tr2bl w:val="nil"/>
        </w:tcBorders>
      </w:tcPr>
    </w:tblStylePr>
    <w:tblStylePr w:type="firstCol">
      <w:rPr>
        <w:b w:val="0"/>
        <w:bCs w:val="0"/>
      </w:rPr>
      <w:tblPr>
        <w:tblStyle w:val="88"/>
      </w:tblPr>
      <w:tcPr>
        <w:tcBorders>
          <w:top w:val="nil"/>
          <w:left w:val="nil"/>
          <w:bottom w:val="nil"/>
          <w:right w:val="nil"/>
          <w:insideH w:val="nil"/>
          <w:insideV w:val="nil"/>
          <w:tl2br w:val="nil"/>
          <w:tr2bl w:val="nil"/>
        </w:tcBorders>
      </w:tcPr>
    </w:tblStylePr>
    <w:tblStylePr w:type="lastCol">
      <w:rPr>
        <w:b w:val="0"/>
        <w:bCs w:val="0"/>
      </w:rPr>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single" w:color="000000" w:sz="6" w:space="0"/>
          <w:tr2bl w:val="nil"/>
        </w:tcBorders>
      </w:tcPr>
    </w:tblStylePr>
  </w:style>
  <w:style w:type="table" w:styleId="128">
    <w:name w:val="Table Grid 8"/>
    <w:basedOn w:val="88"/>
    <w:unhideWhenUsed/>
    <w:qFormat/>
    <w:uiPriority w:val="99"/>
    <w:pPr>
      <w:widowControl w:val="0"/>
      <w:jc w:val="both"/>
    </w:pPr>
    <w:tblPr>
      <w:tblStyle w:val="88"/>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blStyle w:val="88"/>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Style w:val="88"/>
      </w:tblPr>
      <w:tcPr>
        <w:tcBorders>
          <w:top w:val="nil"/>
          <w:left w:val="nil"/>
          <w:bottom w:val="nil"/>
          <w:right w:val="nil"/>
          <w:insideH w:val="nil"/>
          <w:insideV w:val="nil"/>
          <w:tl2br w:val="nil"/>
          <w:tr2bl w:val="nil"/>
        </w:tcBorders>
      </w:tcPr>
    </w:tblStylePr>
    <w:tblStylePr w:type="lastCol">
      <w:rPr>
        <w:b/>
        <w:bCs/>
        <w:color w:val="auto"/>
      </w:rPr>
      <w:tblPr>
        <w:tblStyle w:val="88"/>
      </w:tblPr>
      <w:tcPr>
        <w:tcBorders>
          <w:top w:val="nil"/>
          <w:left w:val="nil"/>
          <w:bottom w:val="nil"/>
          <w:right w:val="nil"/>
          <w:insideH w:val="nil"/>
          <w:insideV w:val="nil"/>
          <w:tl2br w:val="nil"/>
          <w:tr2bl w:val="nil"/>
        </w:tcBorders>
      </w:tcPr>
    </w:tblStylePr>
  </w:style>
  <w:style w:type="table" w:styleId="129">
    <w:name w:val="Table Web 1"/>
    <w:basedOn w:val="88"/>
    <w:unhideWhenUsed/>
    <w:qFormat/>
    <w:uiPriority w:val="99"/>
    <w:pPr>
      <w:widowControl w:val="0"/>
      <w:jc w:val="both"/>
    </w:pPr>
    <w:tblPr>
      <w:tblStyle w:val="88"/>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blStyle w:val="88"/>
      </w:tblPr>
      <w:tcPr>
        <w:tcBorders>
          <w:top w:val="nil"/>
          <w:left w:val="nil"/>
          <w:bottom w:val="nil"/>
          <w:right w:val="nil"/>
          <w:insideH w:val="nil"/>
          <w:insideV w:val="nil"/>
          <w:tl2br w:val="nil"/>
          <w:tr2bl w:val="nil"/>
        </w:tcBorders>
      </w:tcPr>
    </w:tblStylePr>
  </w:style>
  <w:style w:type="table" w:styleId="130">
    <w:name w:val="Table Web 2"/>
    <w:basedOn w:val="88"/>
    <w:unhideWhenUsed/>
    <w:qFormat/>
    <w:uiPriority w:val="99"/>
    <w:pPr>
      <w:widowControl w:val="0"/>
      <w:jc w:val="both"/>
    </w:pPr>
    <w:tblPr>
      <w:tblStyle w:val="88"/>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blStyle w:val="88"/>
      </w:tblPr>
      <w:tcPr>
        <w:tcBorders>
          <w:top w:val="nil"/>
          <w:left w:val="nil"/>
          <w:bottom w:val="nil"/>
          <w:right w:val="nil"/>
          <w:insideH w:val="nil"/>
          <w:insideV w:val="nil"/>
          <w:tl2br w:val="nil"/>
          <w:tr2bl w:val="nil"/>
        </w:tcBorders>
      </w:tcPr>
    </w:tblStylePr>
  </w:style>
  <w:style w:type="table" w:styleId="131">
    <w:name w:val="Table Web 3"/>
    <w:basedOn w:val="88"/>
    <w:unhideWhenUsed/>
    <w:qFormat/>
    <w:uiPriority w:val="99"/>
    <w:pPr>
      <w:widowControl w:val="0"/>
      <w:jc w:val="both"/>
    </w:pPr>
    <w:tblPr>
      <w:tblStyle w:val="88"/>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blStyle w:val="88"/>
      </w:tblPr>
      <w:tcPr>
        <w:tcBorders>
          <w:top w:val="nil"/>
          <w:left w:val="nil"/>
          <w:bottom w:val="nil"/>
          <w:right w:val="nil"/>
          <w:insideH w:val="nil"/>
          <w:insideV w:val="nil"/>
          <w:tl2br w:val="nil"/>
          <w:tr2bl w:val="nil"/>
        </w:tcBorders>
      </w:tcPr>
    </w:tblStylePr>
  </w:style>
  <w:style w:type="table" w:styleId="132">
    <w:name w:val="Table Professional"/>
    <w:basedOn w:val="88"/>
    <w:unhideWhenUsed/>
    <w:qFormat/>
    <w:uiPriority w:val="99"/>
    <w:pPr>
      <w:widowControl w:val="0"/>
      <w:jc w:val="both"/>
    </w:pPr>
    <w:tblPr>
      <w:tblStyle w:val="88"/>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blStyle w:val="88"/>
      </w:tblPr>
      <w:tcPr>
        <w:tcBorders>
          <w:top w:val="nil"/>
          <w:left w:val="nil"/>
          <w:bottom w:val="nil"/>
          <w:right w:val="nil"/>
          <w:insideH w:val="nil"/>
          <w:insideV w:val="nil"/>
          <w:tl2br w:val="nil"/>
          <w:tr2bl w:val="nil"/>
        </w:tcBorders>
        <w:shd w:val="solid" w:color="000000" w:fill="FFFFFF"/>
      </w:tcPr>
    </w:tblStylePr>
  </w:style>
  <w:style w:type="table" w:styleId="133">
    <w:name w:val="Light Shading"/>
    <w:basedOn w:val="88"/>
    <w:unhideWhenUsed/>
    <w:qFormat/>
    <w:uiPriority w:val="60"/>
    <w:rPr>
      <w:color w:val="000000"/>
    </w:rPr>
    <w:tblPr>
      <w:tblStyle w:val="88"/>
      <w:tblBorders>
        <w:top w:val="single" w:color="000000" w:sz="8" w:space="0"/>
        <w:bottom w:val="single" w:color="000000" w:sz="8" w:space="0"/>
      </w:tblBorders>
    </w:tblPr>
    <w:tblStylePr w:type="firstRow">
      <w:pPr>
        <w:spacing w:before="0" w:after="0" w:line="240" w:lineRule="auto"/>
      </w:pPr>
      <w:rPr>
        <w:b/>
        <w:bCs/>
      </w:rPr>
      <w:tblPr>
        <w:tblStyle w:val="88"/>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blPr>
        <w:tblStyle w:val="88"/>
      </w:tblPr>
      <w:tcPr>
        <w:tcBorders>
          <w:top w:val="single" w:color="000000" w:sz="8" w:space="0"/>
          <w:left w:val="nil"/>
          <w:bottom w:val="single" w:color="000000"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BFBFBF"/>
      </w:tcPr>
    </w:tblStylePr>
    <w:tblStylePr w:type="band1Horz">
      <w:tblPr>
        <w:tblStyle w:val="88"/>
      </w:tblPr>
      <w:tcPr>
        <w:tcBorders>
          <w:top w:val="nil"/>
          <w:left w:val="nil"/>
          <w:bottom w:val="nil"/>
          <w:right w:val="nil"/>
          <w:insideH w:val="nil"/>
          <w:insideV w:val="nil"/>
          <w:tl2br w:val="nil"/>
          <w:tr2bl w:val="nil"/>
        </w:tcBorders>
        <w:shd w:val="clear" w:color="auto" w:fill="BFBFBF"/>
      </w:tcPr>
    </w:tblStylePr>
  </w:style>
  <w:style w:type="table" w:styleId="134">
    <w:name w:val="Light Shading Accent 1"/>
    <w:basedOn w:val="88"/>
    <w:unhideWhenUsed/>
    <w:qFormat/>
    <w:uiPriority w:val="60"/>
    <w:rPr>
      <w:color w:val="2E75B5"/>
    </w:rPr>
    <w:tblPr>
      <w:tblStyle w:val="88"/>
      <w:tblBorders>
        <w:top w:val="single" w:color="5B9BD5" w:sz="8" w:space="0"/>
        <w:bottom w:val="single" w:color="5B9BD5" w:sz="8" w:space="0"/>
      </w:tblBorders>
    </w:tblPr>
    <w:tblStylePr w:type="firstRow">
      <w:pPr>
        <w:spacing w:before="0" w:after="0" w:line="240" w:lineRule="auto"/>
      </w:pPr>
      <w:rPr>
        <w:b/>
        <w:bCs/>
      </w:rPr>
      <w:tblPr>
        <w:tblStyle w:val="88"/>
      </w:tblPr>
      <w:tcPr>
        <w:tcBorders>
          <w:top w:val="single" w:color="5B9BD5" w:sz="8" w:space="0"/>
          <w:left w:val="nil"/>
          <w:bottom w:val="single" w:color="5B9BD5" w:sz="8" w:space="0"/>
          <w:right w:val="nil"/>
          <w:insideH w:val="nil"/>
          <w:insideV w:val="nil"/>
          <w:tl2br w:val="nil"/>
          <w:tr2bl w:val="nil"/>
        </w:tcBorders>
      </w:tcPr>
    </w:tblStylePr>
    <w:tblStylePr w:type="lastRow">
      <w:pPr>
        <w:spacing w:before="0" w:after="0" w:line="240" w:lineRule="auto"/>
      </w:pPr>
      <w:rPr>
        <w:b/>
        <w:bCs/>
      </w:rPr>
      <w:tblPr>
        <w:tblStyle w:val="88"/>
      </w:tblPr>
      <w:tcPr>
        <w:tcBorders>
          <w:top w:val="single" w:color="5B9BD5" w:sz="8" w:space="0"/>
          <w:left w:val="nil"/>
          <w:bottom w:val="single" w:color="5B9BD5"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D6E6F4"/>
      </w:tcPr>
    </w:tblStylePr>
    <w:tblStylePr w:type="band1Horz">
      <w:tblPr>
        <w:tblStyle w:val="88"/>
      </w:tblPr>
      <w:tcPr>
        <w:tcBorders>
          <w:top w:val="nil"/>
          <w:left w:val="nil"/>
          <w:bottom w:val="nil"/>
          <w:right w:val="nil"/>
          <w:insideH w:val="nil"/>
          <w:insideV w:val="nil"/>
          <w:tl2br w:val="nil"/>
          <w:tr2bl w:val="nil"/>
        </w:tcBorders>
        <w:shd w:val="clear" w:color="auto" w:fill="D6E6F4"/>
      </w:tcPr>
    </w:tblStylePr>
  </w:style>
  <w:style w:type="table" w:styleId="135">
    <w:name w:val="Light Shading Accent 2"/>
    <w:basedOn w:val="88"/>
    <w:unhideWhenUsed/>
    <w:qFormat/>
    <w:uiPriority w:val="60"/>
    <w:rPr>
      <w:color w:val="C55911"/>
    </w:rPr>
    <w:tblPr>
      <w:tblStyle w:val="88"/>
      <w:tblBorders>
        <w:top w:val="single" w:color="ED7D31" w:sz="8" w:space="0"/>
        <w:bottom w:val="single" w:color="ED7D31" w:sz="8" w:space="0"/>
      </w:tblBorders>
    </w:tblPr>
    <w:tblStylePr w:type="firstRow">
      <w:pPr>
        <w:spacing w:before="0" w:after="0" w:line="240" w:lineRule="auto"/>
      </w:pPr>
      <w:rPr>
        <w:b/>
        <w:bCs/>
      </w:rPr>
      <w:tblPr>
        <w:tblStyle w:val="88"/>
      </w:tblPr>
      <w:tcPr>
        <w:tcBorders>
          <w:top w:val="single" w:color="ED7D31" w:sz="8" w:space="0"/>
          <w:left w:val="nil"/>
          <w:bottom w:val="single" w:color="ED7D31" w:sz="8" w:space="0"/>
          <w:right w:val="nil"/>
          <w:insideH w:val="nil"/>
          <w:insideV w:val="nil"/>
          <w:tl2br w:val="nil"/>
          <w:tr2bl w:val="nil"/>
        </w:tcBorders>
      </w:tcPr>
    </w:tblStylePr>
    <w:tblStylePr w:type="lastRow">
      <w:pPr>
        <w:spacing w:before="0" w:after="0" w:line="240" w:lineRule="auto"/>
      </w:pPr>
      <w:rPr>
        <w:b/>
        <w:bCs/>
      </w:rPr>
      <w:tblPr>
        <w:tblStyle w:val="88"/>
      </w:tblPr>
      <w:tcPr>
        <w:tcBorders>
          <w:top w:val="single" w:color="ED7D31" w:sz="8" w:space="0"/>
          <w:left w:val="nil"/>
          <w:bottom w:val="single" w:color="ED7D31"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FADECC"/>
      </w:tcPr>
    </w:tblStylePr>
    <w:tblStylePr w:type="band1Horz">
      <w:tblPr>
        <w:tblStyle w:val="88"/>
      </w:tblPr>
      <w:tcPr>
        <w:tcBorders>
          <w:top w:val="nil"/>
          <w:left w:val="nil"/>
          <w:bottom w:val="nil"/>
          <w:right w:val="nil"/>
          <w:insideH w:val="nil"/>
          <w:insideV w:val="nil"/>
          <w:tl2br w:val="nil"/>
          <w:tr2bl w:val="nil"/>
        </w:tcBorders>
        <w:shd w:val="clear" w:color="auto" w:fill="FADECC"/>
      </w:tcPr>
    </w:tblStylePr>
  </w:style>
  <w:style w:type="table" w:styleId="136">
    <w:name w:val="Light Shading Accent 3"/>
    <w:basedOn w:val="88"/>
    <w:unhideWhenUsed/>
    <w:qFormat/>
    <w:uiPriority w:val="60"/>
    <w:rPr>
      <w:color w:val="7B7B7B"/>
    </w:rPr>
    <w:tblPr>
      <w:tblStyle w:val="88"/>
      <w:tblBorders>
        <w:top w:val="single" w:color="A5A5A5" w:sz="8" w:space="0"/>
        <w:bottom w:val="single" w:color="A5A5A5" w:sz="8" w:space="0"/>
      </w:tblBorders>
    </w:tblPr>
    <w:tblStylePr w:type="firstRow">
      <w:pPr>
        <w:spacing w:before="0" w:after="0" w:line="240" w:lineRule="auto"/>
      </w:pPr>
      <w:rPr>
        <w:b/>
        <w:bCs/>
      </w:rPr>
      <w:tblPr>
        <w:tblStyle w:val="88"/>
      </w:tblPr>
      <w:tcPr>
        <w:tcBorders>
          <w:top w:val="single" w:color="A5A5A5" w:sz="8" w:space="0"/>
          <w:left w:val="nil"/>
          <w:bottom w:val="single" w:color="A5A5A5" w:sz="8" w:space="0"/>
          <w:right w:val="nil"/>
          <w:insideH w:val="nil"/>
          <w:insideV w:val="nil"/>
          <w:tl2br w:val="nil"/>
          <w:tr2bl w:val="nil"/>
        </w:tcBorders>
      </w:tcPr>
    </w:tblStylePr>
    <w:tblStylePr w:type="lastRow">
      <w:pPr>
        <w:spacing w:before="0" w:after="0" w:line="240" w:lineRule="auto"/>
      </w:pPr>
      <w:rPr>
        <w:b/>
        <w:bCs/>
      </w:rPr>
      <w:tblPr>
        <w:tblStyle w:val="88"/>
      </w:tblPr>
      <w:tcPr>
        <w:tcBorders>
          <w:top w:val="single" w:color="A5A5A5" w:sz="8" w:space="0"/>
          <w:left w:val="nil"/>
          <w:bottom w:val="single" w:color="A5A5A5"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E8E8E8"/>
      </w:tcPr>
    </w:tblStylePr>
    <w:tblStylePr w:type="band1Horz">
      <w:tblPr>
        <w:tblStyle w:val="88"/>
      </w:tblPr>
      <w:tcPr>
        <w:tcBorders>
          <w:top w:val="nil"/>
          <w:left w:val="nil"/>
          <w:bottom w:val="nil"/>
          <w:right w:val="nil"/>
          <w:insideH w:val="nil"/>
          <w:insideV w:val="nil"/>
          <w:tl2br w:val="nil"/>
          <w:tr2bl w:val="nil"/>
        </w:tcBorders>
        <w:shd w:val="clear" w:color="auto" w:fill="E8E8E8"/>
      </w:tcPr>
    </w:tblStylePr>
  </w:style>
  <w:style w:type="table" w:styleId="137">
    <w:name w:val="Light Shading Accent 4"/>
    <w:basedOn w:val="88"/>
    <w:unhideWhenUsed/>
    <w:qFormat/>
    <w:uiPriority w:val="60"/>
    <w:rPr>
      <w:color w:val="BE8F00"/>
    </w:rPr>
    <w:tblPr>
      <w:tblStyle w:val="88"/>
      <w:tblBorders>
        <w:top w:val="single" w:color="FFC000" w:sz="8" w:space="0"/>
        <w:bottom w:val="single" w:color="FFC000" w:sz="8" w:space="0"/>
      </w:tblBorders>
    </w:tblPr>
    <w:tblStylePr w:type="firstRow">
      <w:pPr>
        <w:spacing w:before="0" w:after="0" w:line="240" w:lineRule="auto"/>
      </w:pPr>
      <w:rPr>
        <w:b/>
        <w:bCs/>
      </w:rPr>
      <w:tblPr>
        <w:tblStyle w:val="88"/>
      </w:tblPr>
      <w:tcPr>
        <w:tcBorders>
          <w:top w:val="single" w:color="FFC000" w:sz="8" w:space="0"/>
          <w:left w:val="nil"/>
          <w:bottom w:val="single" w:color="FFC000" w:sz="8" w:space="0"/>
          <w:right w:val="nil"/>
          <w:insideH w:val="nil"/>
          <w:insideV w:val="nil"/>
          <w:tl2br w:val="nil"/>
          <w:tr2bl w:val="nil"/>
        </w:tcBorders>
      </w:tcPr>
    </w:tblStylePr>
    <w:tblStylePr w:type="lastRow">
      <w:pPr>
        <w:spacing w:before="0" w:after="0" w:line="240" w:lineRule="auto"/>
      </w:pPr>
      <w:rPr>
        <w:b/>
        <w:bCs/>
      </w:rPr>
      <w:tblPr>
        <w:tblStyle w:val="88"/>
      </w:tblPr>
      <w:tcPr>
        <w:tcBorders>
          <w:top w:val="single" w:color="FFC000" w:sz="8" w:space="0"/>
          <w:left w:val="nil"/>
          <w:bottom w:val="single" w:color="FFC000"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FFEFBF"/>
      </w:tcPr>
    </w:tblStylePr>
    <w:tblStylePr w:type="band1Horz">
      <w:tblPr>
        <w:tblStyle w:val="88"/>
      </w:tblPr>
      <w:tcPr>
        <w:tcBorders>
          <w:top w:val="nil"/>
          <w:left w:val="nil"/>
          <w:bottom w:val="nil"/>
          <w:right w:val="nil"/>
          <w:insideH w:val="nil"/>
          <w:insideV w:val="nil"/>
          <w:tl2br w:val="nil"/>
          <w:tr2bl w:val="nil"/>
        </w:tcBorders>
        <w:shd w:val="clear" w:color="auto" w:fill="FFEFBF"/>
      </w:tcPr>
    </w:tblStylePr>
  </w:style>
  <w:style w:type="table" w:styleId="138">
    <w:name w:val="Light Shading Accent 5"/>
    <w:basedOn w:val="88"/>
    <w:unhideWhenUsed/>
    <w:qFormat/>
    <w:uiPriority w:val="60"/>
    <w:rPr>
      <w:color w:val="2F5496"/>
    </w:rPr>
    <w:tblPr>
      <w:tblStyle w:val="88"/>
      <w:tblBorders>
        <w:top w:val="single" w:color="4472C4" w:sz="8" w:space="0"/>
        <w:bottom w:val="single" w:color="4472C4" w:sz="8" w:space="0"/>
      </w:tblBorders>
    </w:tblPr>
    <w:tblStylePr w:type="firstRow">
      <w:pPr>
        <w:spacing w:before="0" w:after="0" w:line="240" w:lineRule="auto"/>
      </w:pPr>
      <w:rPr>
        <w:b/>
        <w:bCs/>
      </w:rPr>
      <w:tblPr>
        <w:tblStyle w:val="88"/>
      </w:tblPr>
      <w:tcPr>
        <w:tcBorders>
          <w:top w:val="single" w:color="4472C4" w:sz="8" w:space="0"/>
          <w:left w:val="nil"/>
          <w:bottom w:val="single" w:color="4472C4" w:sz="8" w:space="0"/>
          <w:right w:val="nil"/>
          <w:insideH w:val="nil"/>
          <w:insideV w:val="nil"/>
          <w:tl2br w:val="nil"/>
          <w:tr2bl w:val="nil"/>
        </w:tcBorders>
      </w:tcPr>
    </w:tblStylePr>
    <w:tblStylePr w:type="lastRow">
      <w:pPr>
        <w:spacing w:before="0" w:after="0" w:line="240" w:lineRule="auto"/>
      </w:pPr>
      <w:rPr>
        <w:b/>
        <w:bCs/>
      </w:rPr>
      <w:tblPr>
        <w:tblStyle w:val="88"/>
      </w:tblPr>
      <w:tcPr>
        <w:tcBorders>
          <w:top w:val="single" w:color="4472C4" w:sz="8" w:space="0"/>
          <w:left w:val="nil"/>
          <w:bottom w:val="single" w:color="4472C4"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D0DCF0"/>
      </w:tcPr>
    </w:tblStylePr>
    <w:tblStylePr w:type="band1Horz">
      <w:tblPr>
        <w:tblStyle w:val="88"/>
      </w:tblPr>
      <w:tcPr>
        <w:tcBorders>
          <w:top w:val="nil"/>
          <w:left w:val="nil"/>
          <w:bottom w:val="nil"/>
          <w:right w:val="nil"/>
          <w:insideH w:val="nil"/>
          <w:insideV w:val="nil"/>
          <w:tl2br w:val="nil"/>
          <w:tr2bl w:val="nil"/>
        </w:tcBorders>
        <w:shd w:val="clear" w:color="auto" w:fill="D0DCF0"/>
      </w:tcPr>
    </w:tblStylePr>
  </w:style>
  <w:style w:type="table" w:styleId="139">
    <w:name w:val="Light Shading Accent 6"/>
    <w:basedOn w:val="88"/>
    <w:unhideWhenUsed/>
    <w:qFormat/>
    <w:uiPriority w:val="60"/>
    <w:rPr>
      <w:color w:val="538135"/>
    </w:rPr>
    <w:tblPr>
      <w:tblStyle w:val="88"/>
      <w:tblBorders>
        <w:top w:val="single" w:color="70AD47" w:sz="8" w:space="0"/>
        <w:bottom w:val="single" w:color="70AD47" w:sz="8" w:space="0"/>
      </w:tblBorders>
    </w:tblPr>
    <w:tblStylePr w:type="firstRow">
      <w:pPr>
        <w:spacing w:before="0" w:after="0" w:line="240" w:lineRule="auto"/>
      </w:pPr>
      <w:rPr>
        <w:b/>
        <w:bCs/>
      </w:rPr>
      <w:tblPr>
        <w:tblStyle w:val="88"/>
      </w:tblPr>
      <w:tcPr>
        <w:tcBorders>
          <w:top w:val="single" w:color="70AD47" w:sz="8" w:space="0"/>
          <w:left w:val="nil"/>
          <w:bottom w:val="single" w:color="70AD47" w:sz="8" w:space="0"/>
          <w:right w:val="nil"/>
          <w:insideH w:val="nil"/>
          <w:insideV w:val="nil"/>
          <w:tl2br w:val="nil"/>
          <w:tr2bl w:val="nil"/>
        </w:tcBorders>
      </w:tcPr>
    </w:tblStylePr>
    <w:tblStylePr w:type="lastRow">
      <w:pPr>
        <w:spacing w:before="0" w:after="0" w:line="240" w:lineRule="auto"/>
      </w:pPr>
      <w:rPr>
        <w:b/>
        <w:bCs/>
      </w:rPr>
      <w:tblPr>
        <w:tblStyle w:val="88"/>
      </w:tblPr>
      <w:tcPr>
        <w:tcBorders>
          <w:top w:val="single" w:color="70AD47" w:sz="8" w:space="0"/>
          <w:left w:val="nil"/>
          <w:bottom w:val="single" w:color="70AD47"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DBEBD0"/>
      </w:tcPr>
    </w:tblStylePr>
    <w:tblStylePr w:type="band1Horz">
      <w:tblPr>
        <w:tblStyle w:val="88"/>
      </w:tblPr>
      <w:tcPr>
        <w:tcBorders>
          <w:top w:val="nil"/>
          <w:left w:val="nil"/>
          <w:bottom w:val="nil"/>
          <w:right w:val="nil"/>
          <w:insideH w:val="nil"/>
          <w:insideV w:val="nil"/>
          <w:tl2br w:val="nil"/>
          <w:tr2bl w:val="nil"/>
        </w:tcBorders>
        <w:shd w:val="clear" w:color="auto" w:fill="DBEBD0"/>
      </w:tcPr>
    </w:tblStylePr>
  </w:style>
  <w:style w:type="table" w:styleId="140">
    <w:name w:val="Light List"/>
    <w:basedOn w:val="88"/>
    <w:unhideWhenUsed/>
    <w:qFormat/>
    <w:uiPriority w:val="61"/>
    <w:tblPr>
      <w:tblStyle w:val="88"/>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blStyle w:val="88"/>
      </w:tblPr>
      <w:tcPr>
        <w:shd w:val="clear" w:color="auto" w:fill="000000"/>
      </w:tcPr>
    </w:tblStylePr>
    <w:tblStylePr w:type="lastRow">
      <w:pPr>
        <w:spacing w:before="0" w:after="0" w:line="240" w:lineRule="auto"/>
      </w:pPr>
      <w:rPr>
        <w:b/>
        <w:bCs/>
      </w:rPr>
      <w:tblPr>
        <w:tblStyle w:val="88"/>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blStyle w:val="88"/>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41">
    <w:name w:val="Light List Accent 1"/>
    <w:basedOn w:val="88"/>
    <w:unhideWhenUsed/>
    <w:qFormat/>
    <w:uiPriority w:val="61"/>
    <w:tblPr>
      <w:tblStyle w:val="88"/>
      <w:tblBorders>
        <w:top w:val="single" w:color="5B9BD5" w:sz="8" w:space="0"/>
        <w:left w:val="single" w:color="5B9BD5" w:sz="8" w:space="0"/>
        <w:bottom w:val="single" w:color="5B9BD5" w:sz="8" w:space="0"/>
        <w:right w:val="single" w:color="5B9BD5" w:sz="8" w:space="0"/>
      </w:tblBorders>
    </w:tblPr>
    <w:tblStylePr w:type="firstRow">
      <w:pPr>
        <w:spacing w:before="0" w:after="0" w:line="240" w:lineRule="auto"/>
      </w:pPr>
      <w:rPr>
        <w:b/>
        <w:bCs/>
        <w:color w:val="FFFFFF"/>
      </w:rPr>
      <w:tblPr>
        <w:tblStyle w:val="88"/>
      </w:tblPr>
      <w:tcPr>
        <w:shd w:val="clear" w:color="auto" w:fill="5B9BD5"/>
      </w:tcPr>
    </w:tblStylePr>
    <w:tblStylePr w:type="lastRow">
      <w:pPr>
        <w:spacing w:before="0" w:after="0" w:line="240" w:lineRule="auto"/>
      </w:pPr>
      <w:rPr>
        <w:b/>
        <w:bCs/>
      </w:rPr>
      <w:tblPr>
        <w:tblStyle w:val="88"/>
      </w:tblPr>
      <w:tcPr>
        <w:tcBorders>
          <w:top w:val="double" w:color="5B9BD5" w:sz="6" w:space="0"/>
          <w:left w:val="single" w:color="5B9BD5" w:sz="8" w:space="0"/>
          <w:bottom w:val="single" w:color="5B9BD5" w:sz="8" w:space="0"/>
          <w:right w:val="single" w:color="5B9BD5"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single" w:color="5B9BD5" w:sz="8" w:space="0"/>
          <w:left w:val="single" w:color="5B9BD5" w:sz="8" w:space="0"/>
          <w:bottom w:val="single" w:color="5B9BD5" w:sz="8" w:space="0"/>
          <w:right w:val="single" w:color="5B9BD5" w:sz="8" w:space="0"/>
          <w:insideH w:val="nil"/>
          <w:insideV w:val="nil"/>
          <w:tl2br w:val="nil"/>
          <w:tr2bl w:val="nil"/>
        </w:tcBorders>
      </w:tcPr>
    </w:tblStylePr>
    <w:tblStylePr w:type="band1Horz">
      <w:tblPr>
        <w:tblStyle w:val="88"/>
      </w:tblPr>
      <w:tcPr>
        <w:tcBorders>
          <w:top w:val="single" w:color="5B9BD5" w:sz="8" w:space="0"/>
          <w:left w:val="single" w:color="5B9BD5" w:sz="8" w:space="0"/>
          <w:bottom w:val="single" w:color="5B9BD5" w:sz="8" w:space="0"/>
          <w:right w:val="single" w:color="5B9BD5" w:sz="8" w:space="0"/>
          <w:insideH w:val="nil"/>
          <w:insideV w:val="nil"/>
          <w:tl2br w:val="nil"/>
          <w:tr2bl w:val="nil"/>
        </w:tcBorders>
      </w:tcPr>
    </w:tblStylePr>
  </w:style>
  <w:style w:type="table" w:styleId="142">
    <w:name w:val="Light List Accent 2"/>
    <w:basedOn w:val="88"/>
    <w:unhideWhenUsed/>
    <w:qFormat/>
    <w:uiPriority w:val="61"/>
    <w:tblPr>
      <w:tblStyle w:val="88"/>
      <w:tblBorders>
        <w:top w:val="single" w:color="ED7D31" w:sz="8" w:space="0"/>
        <w:left w:val="single" w:color="ED7D31" w:sz="8" w:space="0"/>
        <w:bottom w:val="single" w:color="ED7D31" w:sz="8" w:space="0"/>
        <w:right w:val="single" w:color="ED7D31" w:sz="8" w:space="0"/>
      </w:tblBorders>
    </w:tblPr>
    <w:tblStylePr w:type="firstRow">
      <w:pPr>
        <w:spacing w:before="0" w:after="0" w:line="240" w:lineRule="auto"/>
      </w:pPr>
      <w:rPr>
        <w:b/>
        <w:bCs/>
        <w:color w:val="FFFFFF"/>
      </w:rPr>
      <w:tblPr>
        <w:tblStyle w:val="88"/>
      </w:tblPr>
      <w:tcPr>
        <w:shd w:val="clear" w:color="auto" w:fill="ED7D31"/>
      </w:tcPr>
    </w:tblStylePr>
    <w:tblStylePr w:type="lastRow">
      <w:pPr>
        <w:spacing w:before="0" w:after="0" w:line="240" w:lineRule="auto"/>
      </w:pPr>
      <w:rPr>
        <w:b/>
        <w:bCs/>
      </w:rPr>
      <w:tblPr>
        <w:tblStyle w:val="88"/>
      </w:tblPr>
      <w:tcPr>
        <w:tcBorders>
          <w:top w:val="double" w:color="ED7D31" w:sz="6" w:space="0"/>
          <w:left w:val="single" w:color="ED7D31" w:sz="8" w:space="0"/>
          <w:bottom w:val="single" w:color="ED7D31" w:sz="8" w:space="0"/>
          <w:right w:val="single" w:color="ED7D31"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single" w:color="ED7D31" w:sz="8" w:space="0"/>
          <w:left w:val="single" w:color="ED7D31" w:sz="8" w:space="0"/>
          <w:bottom w:val="single" w:color="ED7D31" w:sz="8" w:space="0"/>
          <w:right w:val="single" w:color="ED7D31" w:sz="8" w:space="0"/>
          <w:insideH w:val="nil"/>
          <w:insideV w:val="nil"/>
          <w:tl2br w:val="nil"/>
          <w:tr2bl w:val="nil"/>
        </w:tcBorders>
      </w:tcPr>
    </w:tblStylePr>
    <w:tblStylePr w:type="band1Horz">
      <w:tblPr>
        <w:tblStyle w:val="88"/>
      </w:tblPr>
      <w:tcPr>
        <w:tcBorders>
          <w:top w:val="single" w:color="ED7D31" w:sz="8" w:space="0"/>
          <w:left w:val="single" w:color="ED7D31" w:sz="8" w:space="0"/>
          <w:bottom w:val="single" w:color="ED7D31" w:sz="8" w:space="0"/>
          <w:right w:val="single" w:color="ED7D31" w:sz="8" w:space="0"/>
          <w:insideH w:val="nil"/>
          <w:insideV w:val="nil"/>
          <w:tl2br w:val="nil"/>
          <w:tr2bl w:val="nil"/>
        </w:tcBorders>
      </w:tcPr>
    </w:tblStylePr>
  </w:style>
  <w:style w:type="table" w:styleId="143">
    <w:name w:val="Light List Accent 3"/>
    <w:basedOn w:val="88"/>
    <w:unhideWhenUsed/>
    <w:qFormat/>
    <w:uiPriority w:val="61"/>
    <w:tblPr>
      <w:tblStyle w:val="88"/>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blPr>
        <w:tblStyle w:val="88"/>
      </w:tblPr>
      <w:tcPr>
        <w:shd w:val="clear" w:color="auto" w:fill="A5A5A5"/>
      </w:tcPr>
    </w:tblStylePr>
    <w:tblStylePr w:type="lastRow">
      <w:pPr>
        <w:spacing w:before="0" w:after="0" w:line="240" w:lineRule="auto"/>
      </w:pPr>
      <w:rPr>
        <w:b/>
        <w:bCs/>
      </w:rPr>
      <w:tblPr>
        <w:tblStyle w:val="88"/>
      </w:tblPr>
      <w:tcPr>
        <w:tcBorders>
          <w:top w:val="double" w:color="A5A5A5" w:sz="6" w:space="0"/>
          <w:left w:val="single" w:color="A5A5A5" w:sz="8" w:space="0"/>
          <w:bottom w:val="single" w:color="A5A5A5" w:sz="8" w:space="0"/>
          <w:right w:val="single" w:color="A5A5A5"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Horz">
      <w:tblPr>
        <w:tblStyle w:val="88"/>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style>
  <w:style w:type="table" w:styleId="144">
    <w:name w:val="Light List Accent 4"/>
    <w:basedOn w:val="88"/>
    <w:unhideWhenUsed/>
    <w:qFormat/>
    <w:uiPriority w:val="61"/>
    <w:tblPr>
      <w:tblStyle w:val="88"/>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blPr>
        <w:tblStyle w:val="88"/>
      </w:tblPr>
      <w:tcPr>
        <w:shd w:val="clear" w:color="auto" w:fill="FFC000"/>
      </w:tcPr>
    </w:tblStylePr>
    <w:tblStylePr w:type="lastRow">
      <w:pPr>
        <w:spacing w:before="0" w:after="0" w:line="240" w:lineRule="auto"/>
      </w:pPr>
      <w:rPr>
        <w:b/>
        <w:bCs/>
      </w:rPr>
      <w:tblPr>
        <w:tblStyle w:val="88"/>
      </w:tblPr>
      <w:tcPr>
        <w:tcBorders>
          <w:top w:val="double" w:color="FFC000" w:sz="6" w:space="0"/>
          <w:left w:val="single" w:color="FFC000" w:sz="8" w:space="0"/>
          <w:bottom w:val="single" w:color="FFC000" w:sz="8" w:space="0"/>
          <w:right w:val="single" w:color="FFC000"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single" w:color="FFC000" w:sz="8" w:space="0"/>
          <w:left w:val="single" w:color="FFC000" w:sz="8" w:space="0"/>
          <w:bottom w:val="single" w:color="FFC000" w:sz="8" w:space="0"/>
          <w:right w:val="single" w:color="FFC000" w:sz="8" w:space="0"/>
          <w:insideH w:val="nil"/>
          <w:insideV w:val="nil"/>
          <w:tl2br w:val="nil"/>
          <w:tr2bl w:val="nil"/>
        </w:tcBorders>
      </w:tcPr>
    </w:tblStylePr>
    <w:tblStylePr w:type="band1Horz">
      <w:tblPr>
        <w:tblStyle w:val="88"/>
      </w:tblPr>
      <w:tcPr>
        <w:tcBorders>
          <w:top w:val="single" w:color="FFC000" w:sz="8" w:space="0"/>
          <w:left w:val="single" w:color="FFC000" w:sz="8" w:space="0"/>
          <w:bottom w:val="single" w:color="FFC000" w:sz="8" w:space="0"/>
          <w:right w:val="single" w:color="FFC000" w:sz="8" w:space="0"/>
          <w:insideH w:val="nil"/>
          <w:insideV w:val="nil"/>
          <w:tl2br w:val="nil"/>
          <w:tr2bl w:val="nil"/>
        </w:tcBorders>
      </w:tcPr>
    </w:tblStylePr>
  </w:style>
  <w:style w:type="table" w:styleId="145">
    <w:name w:val="Light List Accent 5"/>
    <w:basedOn w:val="88"/>
    <w:unhideWhenUsed/>
    <w:qFormat/>
    <w:uiPriority w:val="61"/>
    <w:tblPr>
      <w:tblStyle w:val="88"/>
      <w:tblBorders>
        <w:top w:val="single" w:color="4472C4" w:sz="8" w:space="0"/>
        <w:left w:val="single" w:color="4472C4" w:sz="8" w:space="0"/>
        <w:bottom w:val="single" w:color="4472C4" w:sz="8" w:space="0"/>
        <w:right w:val="single" w:color="4472C4" w:sz="8" w:space="0"/>
      </w:tblBorders>
    </w:tblPr>
    <w:tblStylePr w:type="firstRow">
      <w:pPr>
        <w:spacing w:before="0" w:after="0" w:line="240" w:lineRule="auto"/>
      </w:pPr>
      <w:rPr>
        <w:b/>
        <w:bCs/>
        <w:color w:val="FFFFFF"/>
      </w:rPr>
      <w:tblPr>
        <w:tblStyle w:val="88"/>
      </w:tblPr>
      <w:tcPr>
        <w:shd w:val="clear" w:color="auto" w:fill="4472C4"/>
      </w:tcPr>
    </w:tblStylePr>
    <w:tblStylePr w:type="lastRow">
      <w:pPr>
        <w:spacing w:before="0" w:after="0" w:line="240" w:lineRule="auto"/>
      </w:pPr>
      <w:rPr>
        <w:b/>
        <w:bCs/>
      </w:rPr>
      <w:tblPr>
        <w:tblStyle w:val="88"/>
      </w:tblPr>
      <w:tcPr>
        <w:tcBorders>
          <w:top w:val="double" w:color="4472C4" w:sz="6" w:space="0"/>
          <w:left w:val="single" w:color="4472C4" w:sz="8" w:space="0"/>
          <w:bottom w:val="single" w:color="4472C4" w:sz="8" w:space="0"/>
          <w:right w:val="single" w:color="4472C4"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single" w:color="4472C4" w:sz="8" w:space="0"/>
          <w:left w:val="single" w:color="4472C4" w:sz="8" w:space="0"/>
          <w:bottom w:val="single" w:color="4472C4" w:sz="8" w:space="0"/>
          <w:right w:val="single" w:color="4472C4" w:sz="8" w:space="0"/>
          <w:insideH w:val="nil"/>
          <w:insideV w:val="nil"/>
          <w:tl2br w:val="nil"/>
          <w:tr2bl w:val="nil"/>
        </w:tcBorders>
      </w:tcPr>
    </w:tblStylePr>
    <w:tblStylePr w:type="band1Horz">
      <w:tblPr>
        <w:tblStyle w:val="88"/>
      </w:tblPr>
      <w:tcPr>
        <w:tcBorders>
          <w:top w:val="single" w:color="4472C4" w:sz="8" w:space="0"/>
          <w:left w:val="single" w:color="4472C4" w:sz="8" w:space="0"/>
          <w:bottom w:val="single" w:color="4472C4" w:sz="8" w:space="0"/>
          <w:right w:val="single" w:color="4472C4" w:sz="8" w:space="0"/>
          <w:insideH w:val="nil"/>
          <w:insideV w:val="nil"/>
          <w:tl2br w:val="nil"/>
          <w:tr2bl w:val="nil"/>
        </w:tcBorders>
      </w:tcPr>
    </w:tblStylePr>
  </w:style>
  <w:style w:type="table" w:styleId="146">
    <w:name w:val="Light List Accent 6"/>
    <w:basedOn w:val="88"/>
    <w:unhideWhenUsed/>
    <w:qFormat/>
    <w:uiPriority w:val="61"/>
    <w:tblPr>
      <w:tblStyle w:val="88"/>
      <w:tblBorders>
        <w:top w:val="single" w:color="70AD47" w:sz="8" w:space="0"/>
        <w:left w:val="single" w:color="70AD47" w:sz="8" w:space="0"/>
        <w:bottom w:val="single" w:color="70AD47" w:sz="8" w:space="0"/>
        <w:right w:val="single" w:color="70AD47" w:sz="8" w:space="0"/>
      </w:tblBorders>
    </w:tblPr>
    <w:tblStylePr w:type="firstRow">
      <w:pPr>
        <w:spacing w:before="0" w:after="0" w:line="240" w:lineRule="auto"/>
      </w:pPr>
      <w:rPr>
        <w:b/>
        <w:bCs/>
        <w:color w:val="FFFFFF"/>
      </w:rPr>
      <w:tblPr>
        <w:tblStyle w:val="88"/>
      </w:tblPr>
      <w:tcPr>
        <w:shd w:val="clear" w:color="auto" w:fill="70AD47"/>
      </w:tcPr>
    </w:tblStylePr>
    <w:tblStylePr w:type="lastRow">
      <w:pPr>
        <w:spacing w:before="0" w:after="0" w:line="240" w:lineRule="auto"/>
      </w:pPr>
      <w:rPr>
        <w:b/>
        <w:bCs/>
      </w:rPr>
      <w:tblPr>
        <w:tblStyle w:val="88"/>
      </w:tblPr>
      <w:tcPr>
        <w:tcBorders>
          <w:top w:val="double" w:color="70AD47" w:sz="6" w:space="0"/>
          <w:left w:val="single" w:color="70AD47" w:sz="8" w:space="0"/>
          <w:bottom w:val="single" w:color="70AD47" w:sz="8" w:space="0"/>
          <w:right w:val="single" w:color="70AD47"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single" w:color="70AD47" w:sz="8" w:space="0"/>
          <w:left w:val="single" w:color="70AD47" w:sz="8" w:space="0"/>
          <w:bottom w:val="single" w:color="70AD47" w:sz="8" w:space="0"/>
          <w:right w:val="single" w:color="70AD47" w:sz="8" w:space="0"/>
          <w:insideH w:val="nil"/>
          <w:insideV w:val="nil"/>
          <w:tl2br w:val="nil"/>
          <w:tr2bl w:val="nil"/>
        </w:tcBorders>
      </w:tcPr>
    </w:tblStylePr>
    <w:tblStylePr w:type="band1Horz">
      <w:tblPr>
        <w:tblStyle w:val="88"/>
      </w:tblPr>
      <w:tcPr>
        <w:tcBorders>
          <w:top w:val="single" w:color="70AD47" w:sz="8" w:space="0"/>
          <w:left w:val="single" w:color="70AD47" w:sz="8" w:space="0"/>
          <w:bottom w:val="single" w:color="70AD47" w:sz="8" w:space="0"/>
          <w:right w:val="single" w:color="70AD47" w:sz="8" w:space="0"/>
          <w:insideH w:val="nil"/>
          <w:insideV w:val="nil"/>
          <w:tl2br w:val="nil"/>
          <w:tr2bl w:val="nil"/>
        </w:tcBorders>
      </w:tcPr>
    </w:tblStylePr>
  </w:style>
  <w:style w:type="table" w:styleId="147">
    <w:name w:val="Light Grid"/>
    <w:basedOn w:val="88"/>
    <w:unhideWhenUsed/>
    <w:qFormat/>
    <w:uiPriority w:val="62"/>
    <w:tblPr>
      <w:tblStyle w:val="88"/>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Light" w:hAnsi="Calibri Light" w:eastAsia="宋体" w:cs="Times New Roman"/>
        <w:b/>
        <w:bCs/>
      </w:rPr>
      <w:tblPr>
        <w:tblStyle w:val="88"/>
      </w:tbl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ascii="Calibri Light" w:hAnsi="Calibri Light" w:eastAsia="宋体" w:cs="Times New Roman"/>
        <w:b/>
        <w:bCs/>
      </w:rPr>
      <w:tblPr>
        <w:tblStyle w:val="88"/>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Calibri Light" w:hAnsi="Calibri Light" w:eastAsia="宋体" w:cs="Times New Roman"/>
        <w:b/>
        <w:bCs/>
      </w:rPr>
      <w:tblPr>
        <w:tblStyle w:val="88"/>
      </w:tblPr>
    </w:tblStylePr>
    <w:tblStylePr w:type="lastCol">
      <w:rPr>
        <w:rFonts w:ascii="Calibri Light" w:hAnsi="Calibri Light" w:eastAsia="宋体" w:cs="Times New Roman"/>
        <w:b/>
        <w:bCs/>
      </w:rPr>
      <w:tblPr>
        <w:tblStyle w:val="88"/>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blStyle w:val="88"/>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BFBFBF"/>
      </w:tcPr>
    </w:tblStylePr>
    <w:tblStylePr w:type="band1Horz">
      <w:tblPr>
        <w:tblStyle w:val="88"/>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BFBFBF"/>
      </w:tcPr>
    </w:tblStylePr>
    <w:tblStylePr w:type="band2Horz">
      <w:tblPr>
        <w:tblStyle w:val="88"/>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148">
    <w:name w:val="Light Grid Accent 1"/>
    <w:basedOn w:val="88"/>
    <w:unhideWhenUsed/>
    <w:qFormat/>
    <w:uiPriority w:val="62"/>
    <w:tblPr>
      <w:tblStyle w:val="88"/>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宋体" w:cs="Times New Roman"/>
        <w:b/>
        <w:bCs/>
      </w:rPr>
      <w:tblPr>
        <w:tblStyle w:val="88"/>
      </w:tblPr>
      <w:tcPr>
        <w:tcBorders>
          <w:top w:val="single" w:color="5B9BD5" w:sz="8" w:space="0"/>
          <w:left w:val="single" w:color="5B9BD5" w:sz="8" w:space="0"/>
          <w:bottom w:val="single" w:color="5B9BD5" w:sz="18" w:space="0"/>
          <w:right w:val="single" w:color="5B9BD5" w:sz="8" w:space="0"/>
          <w:insideH w:val="nil"/>
          <w:insideV w:val="single" w:sz="8" w:space="0"/>
          <w:tl2br w:val="nil"/>
          <w:tr2bl w:val="nil"/>
        </w:tcBorders>
      </w:tcPr>
    </w:tblStylePr>
    <w:tblStylePr w:type="lastRow">
      <w:pPr>
        <w:spacing w:before="0" w:after="0" w:line="240" w:lineRule="auto"/>
      </w:pPr>
      <w:rPr>
        <w:rFonts w:ascii="Calibri Light" w:hAnsi="Calibri Light" w:eastAsia="宋体" w:cs="Times New Roman"/>
        <w:b/>
        <w:bCs/>
      </w:rPr>
      <w:tblPr>
        <w:tblStyle w:val="88"/>
      </w:tblPr>
      <w:tcPr>
        <w:tcBorders>
          <w:top w:val="double" w:color="5B9BD5" w:sz="6" w:space="0"/>
          <w:left w:val="single" w:color="5B9BD5" w:sz="8" w:space="0"/>
          <w:bottom w:val="single" w:color="5B9BD5" w:sz="8" w:space="0"/>
          <w:right w:val="single" w:color="5B9BD5" w:sz="8" w:space="0"/>
          <w:insideH w:val="nil"/>
          <w:insideV w:val="single" w:sz="8" w:space="0"/>
          <w:tl2br w:val="nil"/>
          <w:tr2bl w:val="nil"/>
        </w:tcBorders>
      </w:tcPr>
    </w:tblStylePr>
    <w:tblStylePr w:type="firstCol">
      <w:rPr>
        <w:rFonts w:ascii="Calibri Light" w:hAnsi="Calibri Light" w:eastAsia="宋体" w:cs="Times New Roman"/>
        <w:b/>
        <w:bCs/>
      </w:rPr>
      <w:tblPr>
        <w:tblStyle w:val="88"/>
      </w:tblPr>
    </w:tblStylePr>
    <w:tblStylePr w:type="lastCol">
      <w:rPr>
        <w:rFonts w:ascii="Calibri Light" w:hAnsi="Calibri Light" w:eastAsia="宋体" w:cs="Times New Roman"/>
        <w:b/>
        <w:bCs/>
      </w:rPr>
      <w:tblPr>
        <w:tblStyle w:val="88"/>
      </w:tblPr>
      <w:tcPr>
        <w:tcBorders>
          <w:top w:val="single" w:color="5B9BD5" w:sz="8" w:space="0"/>
          <w:left w:val="single" w:color="5B9BD5" w:sz="8" w:space="0"/>
          <w:bottom w:val="single" w:color="5B9BD5" w:sz="8" w:space="0"/>
          <w:right w:val="single" w:color="5B9BD5" w:sz="8" w:space="0"/>
          <w:insideH w:val="nil"/>
          <w:insideV w:val="nil"/>
          <w:tl2br w:val="nil"/>
          <w:tr2bl w:val="nil"/>
        </w:tcBorders>
      </w:tcPr>
    </w:tblStylePr>
    <w:tblStylePr w:type="band1Vert">
      <w:tblPr>
        <w:tblStyle w:val="88"/>
      </w:tblPr>
      <w:tcPr>
        <w:tcBorders>
          <w:top w:val="single" w:color="5B9BD5" w:sz="8" w:space="0"/>
          <w:left w:val="single" w:color="5B9BD5" w:sz="8" w:space="0"/>
          <w:bottom w:val="single" w:color="5B9BD5" w:sz="8" w:space="0"/>
          <w:right w:val="single" w:color="5B9BD5" w:sz="8" w:space="0"/>
          <w:insideH w:val="nil"/>
          <w:insideV w:val="nil"/>
          <w:tl2br w:val="nil"/>
          <w:tr2bl w:val="nil"/>
        </w:tcBorders>
        <w:shd w:val="clear" w:color="auto" w:fill="D6E6F4"/>
      </w:tcPr>
    </w:tblStylePr>
    <w:tblStylePr w:type="band1Horz">
      <w:tblPr>
        <w:tblStyle w:val="88"/>
      </w:tblPr>
      <w:tcPr>
        <w:tcBorders>
          <w:top w:val="single" w:color="5B9BD5" w:sz="8" w:space="0"/>
          <w:left w:val="single" w:color="5B9BD5" w:sz="8" w:space="0"/>
          <w:bottom w:val="single" w:color="5B9BD5" w:sz="8" w:space="0"/>
          <w:right w:val="single" w:color="5B9BD5" w:sz="8" w:space="0"/>
          <w:insideH w:val="nil"/>
          <w:insideV w:val="single" w:sz="8" w:space="0"/>
          <w:tl2br w:val="nil"/>
          <w:tr2bl w:val="nil"/>
        </w:tcBorders>
        <w:shd w:val="clear" w:color="auto" w:fill="D6E6F4"/>
      </w:tcPr>
    </w:tblStylePr>
    <w:tblStylePr w:type="band2Horz">
      <w:tblPr>
        <w:tblStyle w:val="88"/>
      </w:tblPr>
      <w:tcPr>
        <w:tcBorders>
          <w:top w:val="single" w:color="5B9BD5" w:sz="8" w:space="0"/>
          <w:left w:val="single" w:color="5B9BD5" w:sz="8" w:space="0"/>
          <w:bottom w:val="single" w:color="5B9BD5" w:sz="8" w:space="0"/>
          <w:right w:val="single" w:color="5B9BD5" w:sz="8" w:space="0"/>
          <w:insideH w:val="nil"/>
          <w:insideV w:val="single" w:sz="8" w:space="0"/>
          <w:tl2br w:val="nil"/>
          <w:tr2bl w:val="nil"/>
        </w:tcBorders>
      </w:tcPr>
    </w:tblStylePr>
  </w:style>
  <w:style w:type="table" w:styleId="149">
    <w:name w:val="Light Grid Accent 2"/>
    <w:basedOn w:val="88"/>
    <w:unhideWhenUsed/>
    <w:qFormat/>
    <w:uiPriority w:val="62"/>
    <w:tblPr>
      <w:tblStyle w:val="88"/>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blStylePr w:type="firstRow">
      <w:pPr>
        <w:spacing w:before="0" w:after="0" w:line="240" w:lineRule="auto"/>
      </w:pPr>
      <w:rPr>
        <w:rFonts w:ascii="Calibri Light" w:hAnsi="Calibri Light" w:eastAsia="宋体" w:cs="Times New Roman"/>
        <w:b/>
        <w:bCs/>
      </w:rPr>
      <w:tblPr>
        <w:tblStyle w:val="88"/>
      </w:tblPr>
      <w:tcPr>
        <w:tcBorders>
          <w:top w:val="single" w:color="ED7D31" w:sz="8" w:space="0"/>
          <w:left w:val="single" w:color="ED7D31" w:sz="8" w:space="0"/>
          <w:bottom w:val="single" w:color="ED7D31" w:sz="18" w:space="0"/>
          <w:right w:val="single" w:color="ED7D31" w:sz="8" w:space="0"/>
          <w:insideH w:val="nil"/>
          <w:insideV w:val="single" w:sz="8" w:space="0"/>
          <w:tl2br w:val="nil"/>
          <w:tr2bl w:val="nil"/>
        </w:tcBorders>
      </w:tcPr>
    </w:tblStylePr>
    <w:tblStylePr w:type="lastRow">
      <w:pPr>
        <w:spacing w:before="0" w:after="0" w:line="240" w:lineRule="auto"/>
      </w:pPr>
      <w:rPr>
        <w:rFonts w:ascii="Calibri Light" w:hAnsi="Calibri Light" w:eastAsia="宋体" w:cs="Times New Roman"/>
        <w:b/>
        <w:bCs/>
      </w:rPr>
      <w:tblPr>
        <w:tblStyle w:val="88"/>
      </w:tblPr>
      <w:tcPr>
        <w:tcBorders>
          <w:top w:val="double" w:color="ED7D31" w:sz="6" w:space="0"/>
          <w:left w:val="single" w:color="ED7D31" w:sz="8" w:space="0"/>
          <w:bottom w:val="single" w:color="ED7D31" w:sz="8" w:space="0"/>
          <w:right w:val="single" w:color="ED7D31" w:sz="8" w:space="0"/>
          <w:insideH w:val="nil"/>
          <w:insideV w:val="single" w:sz="8" w:space="0"/>
          <w:tl2br w:val="nil"/>
          <w:tr2bl w:val="nil"/>
        </w:tcBorders>
      </w:tcPr>
    </w:tblStylePr>
    <w:tblStylePr w:type="firstCol">
      <w:rPr>
        <w:rFonts w:ascii="Calibri Light" w:hAnsi="Calibri Light" w:eastAsia="宋体" w:cs="Times New Roman"/>
        <w:b/>
        <w:bCs/>
      </w:rPr>
      <w:tblPr>
        <w:tblStyle w:val="88"/>
      </w:tblPr>
    </w:tblStylePr>
    <w:tblStylePr w:type="lastCol">
      <w:rPr>
        <w:rFonts w:ascii="Calibri Light" w:hAnsi="Calibri Light" w:eastAsia="宋体" w:cs="Times New Roman"/>
        <w:b/>
        <w:bCs/>
      </w:rPr>
      <w:tblPr>
        <w:tblStyle w:val="88"/>
      </w:tblPr>
      <w:tcPr>
        <w:tcBorders>
          <w:top w:val="single" w:color="ED7D31" w:sz="8" w:space="0"/>
          <w:left w:val="single" w:color="ED7D31" w:sz="8" w:space="0"/>
          <w:bottom w:val="single" w:color="ED7D31" w:sz="8" w:space="0"/>
          <w:right w:val="single" w:color="ED7D31" w:sz="8" w:space="0"/>
          <w:insideH w:val="nil"/>
          <w:insideV w:val="nil"/>
          <w:tl2br w:val="nil"/>
          <w:tr2bl w:val="nil"/>
        </w:tcBorders>
      </w:tcPr>
    </w:tblStylePr>
    <w:tblStylePr w:type="band1Vert">
      <w:tblPr>
        <w:tblStyle w:val="88"/>
      </w:tblPr>
      <w:tcPr>
        <w:tcBorders>
          <w:top w:val="single" w:color="ED7D31" w:sz="8" w:space="0"/>
          <w:left w:val="single" w:color="ED7D31" w:sz="8" w:space="0"/>
          <w:bottom w:val="single" w:color="ED7D31" w:sz="8" w:space="0"/>
          <w:right w:val="single" w:color="ED7D31" w:sz="8" w:space="0"/>
          <w:insideH w:val="nil"/>
          <w:insideV w:val="nil"/>
          <w:tl2br w:val="nil"/>
          <w:tr2bl w:val="nil"/>
        </w:tcBorders>
        <w:shd w:val="clear" w:color="auto" w:fill="FADECC"/>
      </w:tcPr>
    </w:tblStylePr>
    <w:tblStylePr w:type="band1Horz">
      <w:tblPr>
        <w:tblStyle w:val="88"/>
      </w:tblPr>
      <w:tcPr>
        <w:tcBorders>
          <w:top w:val="single" w:color="ED7D31" w:sz="8" w:space="0"/>
          <w:left w:val="single" w:color="ED7D31" w:sz="8" w:space="0"/>
          <w:bottom w:val="single" w:color="ED7D31" w:sz="8" w:space="0"/>
          <w:right w:val="single" w:color="ED7D31" w:sz="8" w:space="0"/>
          <w:insideH w:val="nil"/>
          <w:insideV w:val="single" w:sz="8" w:space="0"/>
          <w:tl2br w:val="nil"/>
          <w:tr2bl w:val="nil"/>
        </w:tcBorders>
        <w:shd w:val="clear" w:color="auto" w:fill="FADECC"/>
      </w:tcPr>
    </w:tblStylePr>
    <w:tblStylePr w:type="band2Horz">
      <w:tblPr>
        <w:tblStyle w:val="88"/>
      </w:tblPr>
      <w:tcPr>
        <w:tcBorders>
          <w:top w:val="single" w:color="ED7D31" w:sz="8" w:space="0"/>
          <w:left w:val="single" w:color="ED7D31" w:sz="8" w:space="0"/>
          <w:bottom w:val="single" w:color="ED7D31" w:sz="8" w:space="0"/>
          <w:right w:val="single" w:color="ED7D31" w:sz="8" w:space="0"/>
          <w:insideH w:val="nil"/>
          <w:insideV w:val="single" w:sz="8" w:space="0"/>
          <w:tl2br w:val="nil"/>
          <w:tr2bl w:val="nil"/>
        </w:tcBorders>
      </w:tcPr>
    </w:tblStylePr>
  </w:style>
  <w:style w:type="table" w:styleId="150">
    <w:name w:val="Light Grid Accent 3"/>
    <w:basedOn w:val="88"/>
    <w:unhideWhenUsed/>
    <w:qFormat/>
    <w:uiPriority w:val="62"/>
    <w:tblPr>
      <w:tblStyle w:val="88"/>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rPr>
        <w:rFonts w:ascii="Calibri Light" w:hAnsi="Calibri Light" w:eastAsia="宋体" w:cs="Times New Roman"/>
        <w:b/>
        <w:bCs/>
      </w:rPr>
      <w:tblPr>
        <w:tblStyle w:val="88"/>
      </w:tblPr>
      <w:tcPr>
        <w:tcBorders>
          <w:top w:val="single" w:color="A5A5A5" w:sz="8" w:space="0"/>
          <w:left w:val="single" w:color="A5A5A5" w:sz="8" w:space="0"/>
          <w:bottom w:val="single" w:color="A5A5A5" w:sz="18" w:space="0"/>
          <w:right w:val="single" w:color="A5A5A5" w:sz="8" w:space="0"/>
          <w:insideH w:val="nil"/>
          <w:insideV w:val="single" w:sz="8" w:space="0"/>
          <w:tl2br w:val="nil"/>
          <w:tr2bl w:val="nil"/>
        </w:tcBorders>
      </w:tcPr>
    </w:tblStylePr>
    <w:tblStylePr w:type="lastRow">
      <w:pPr>
        <w:spacing w:before="0" w:after="0" w:line="240" w:lineRule="auto"/>
      </w:pPr>
      <w:rPr>
        <w:rFonts w:ascii="Calibri Light" w:hAnsi="Calibri Light" w:eastAsia="宋体" w:cs="Times New Roman"/>
        <w:b/>
        <w:bCs/>
      </w:rPr>
      <w:tblPr>
        <w:tblStyle w:val="88"/>
      </w:tblPr>
      <w:tcPr>
        <w:tcBorders>
          <w:top w:val="double" w:color="A5A5A5" w:sz="6" w:space="0"/>
          <w:left w:val="single" w:color="A5A5A5" w:sz="8" w:space="0"/>
          <w:bottom w:val="single" w:color="A5A5A5" w:sz="8" w:space="0"/>
          <w:right w:val="single" w:color="A5A5A5" w:sz="8" w:space="0"/>
          <w:insideH w:val="nil"/>
          <w:insideV w:val="single" w:sz="8" w:space="0"/>
          <w:tl2br w:val="nil"/>
          <w:tr2bl w:val="nil"/>
        </w:tcBorders>
      </w:tcPr>
    </w:tblStylePr>
    <w:tblStylePr w:type="firstCol">
      <w:rPr>
        <w:rFonts w:ascii="Calibri Light" w:hAnsi="Calibri Light" w:eastAsia="宋体" w:cs="Times New Roman"/>
        <w:b/>
        <w:bCs/>
      </w:rPr>
      <w:tblPr>
        <w:tblStyle w:val="88"/>
      </w:tblPr>
    </w:tblStylePr>
    <w:tblStylePr w:type="lastCol">
      <w:rPr>
        <w:rFonts w:ascii="Calibri Light" w:hAnsi="Calibri Light" w:eastAsia="宋体" w:cs="Times New Roman"/>
        <w:b/>
        <w:bCs/>
      </w:rPr>
      <w:tblPr>
        <w:tblStyle w:val="88"/>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Vert">
      <w:tblPr>
        <w:tblStyle w:val="88"/>
      </w:tblPr>
      <w:tcPr>
        <w:tcBorders>
          <w:top w:val="single" w:color="A5A5A5" w:sz="8" w:space="0"/>
          <w:left w:val="single" w:color="A5A5A5" w:sz="8" w:space="0"/>
          <w:bottom w:val="single" w:color="A5A5A5" w:sz="8" w:space="0"/>
          <w:right w:val="single" w:color="A5A5A5" w:sz="8" w:space="0"/>
          <w:insideH w:val="nil"/>
          <w:insideV w:val="nil"/>
          <w:tl2br w:val="nil"/>
          <w:tr2bl w:val="nil"/>
        </w:tcBorders>
        <w:shd w:val="clear" w:color="auto" w:fill="E8E8E8"/>
      </w:tcPr>
    </w:tblStylePr>
    <w:tblStylePr w:type="band1Horz">
      <w:tblPr>
        <w:tblStyle w:val="88"/>
      </w:tblPr>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shd w:val="clear" w:color="auto" w:fill="E8E8E8"/>
      </w:tcPr>
    </w:tblStylePr>
    <w:tblStylePr w:type="band2Horz">
      <w:tblPr>
        <w:tblStyle w:val="88"/>
      </w:tblPr>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tcPr>
    </w:tblStylePr>
  </w:style>
  <w:style w:type="table" w:styleId="151">
    <w:name w:val="Light Grid Accent 4"/>
    <w:basedOn w:val="88"/>
    <w:unhideWhenUsed/>
    <w:qFormat/>
    <w:uiPriority w:val="62"/>
    <w:tblPr>
      <w:tblStyle w:val="88"/>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Pr>
    <w:tblStylePr w:type="firstRow">
      <w:pPr>
        <w:spacing w:before="0" w:after="0" w:line="240" w:lineRule="auto"/>
      </w:pPr>
      <w:rPr>
        <w:rFonts w:ascii="Calibri Light" w:hAnsi="Calibri Light" w:eastAsia="宋体" w:cs="Times New Roman"/>
        <w:b/>
        <w:bCs/>
      </w:rPr>
      <w:tblPr>
        <w:tblStyle w:val="88"/>
      </w:tblPr>
      <w:tcPr>
        <w:tcBorders>
          <w:top w:val="single" w:color="FFC000" w:sz="8" w:space="0"/>
          <w:left w:val="single" w:color="FFC000" w:sz="8" w:space="0"/>
          <w:bottom w:val="single" w:color="FFC000" w:sz="18" w:space="0"/>
          <w:right w:val="single" w:color="FFC000" w:sz="8" w:space="0"/>
          <w:insideH w:val="nil"/>
          <w:insideV w:val="single" w:sz="8" w:space="0"/>
          <w:tl2br w:val="nil"/>
          <w:tr2bl w:val="nil"/>
        </w:tcBorders>
      </w:tcPr>
    </w:tblStylePr>
    <w:tblStylePr w:type="lastRow">
      <w:pPr>
        <w:spacing w:before="0" w:after="0" w:line="240" w:lineRule="auto"/>
      </w:pPr>
      <w:rPr>
        <w:rFonts w:ascii="Calibri Light" w:hAnsi="Calibri Light" w:eastAsia="宋体" w:cs="Times New Roman"/>
        <w:b/>
        <w:bCs/>
      </w:rPr>
      <w:tblPr>
        <w:tblStyle w:val="88"/>
      </w:tblPr>
      <w:tcPr>
        <w:tcBorders>
          <w:top w:val="double" w:color="FFC000" w:sz="6" w:space="0"/>
          <w:left w:val="single" w:color="FFC000" w:sz="8" w:space="0"/>
          <w:bottom w:val="single" w:color="FFC000" w:sz="8" w:space="0"/>
          <w:right w:val="single" w:color="FFC000" w:sz="8" w:space="0"/>
          <w:insideH w:val="nil"/>
          <w:insideV w:val="single" w:sz="8" w:space="0"/>
          <w:tl2br w:val="nil"/>
          <w:tr2bl w:val="nil"/>
        </w:tcBorders>
      </w:tcPr>
    </w:tblStylePr>
    <w:tblStylePr w:type="firstCol">
      <w:rPr>
        <w:rFonts w:ascii="Calibri Light" w:hAnsi="Calibri Light" w:eastAsia="宋体" w:cs="Times New Roman"/>
        <w:b/>
        <w:bCs/>
      </w:rPr>
      <w:tblPr>
        <w:tblStyle w:val="88"/>
      </w:tblPr>
    </w:tblStylePr>
    <w:tblStylePr w:type="lastCol">
      <w:rPr>
        <w:rFonts w:ascii="Calibri Light" w:hAnsi="Calibri Light" w:eastAsia="宋体" w:cs="Times New Roman"/>
        <w:b/>
        <w:bCs/>
      </w:rPr>
      <w:tblPr>
        <w:tblStyle w:val="88"/>
      </w:tblPr>
      <w:tcPr>
        <w:tcBorders>
          <w:top w:val="single" w:color="FFC000" w:sz="8" w:space="0"/>
          <w:left w:val="single" w:color="FFC000" w:sz="8" w:space="0"/>
          <w:bottom w:val="single" w:color="FFC000" w:sz="8" w:space="0"/>
          <w:right w:val="single" w:color="FFC000" w:sz="8" w:space="0"/>
          <w:insideH w:val="nil"/>
          <w:insideV w:val="nil"/>
          <w:tl2br w:val="nil"/>
          <w:tr2bl w:val="nil"/>
        </w:tcBorders>
      </w:tcPr>
    </w:tblStylePr>
    <w:tblStylePr w:type="band1Vert">
      <w:tblPr>
        <w:tblStyle w:val="88"/>
      </w:tblPr>
      <w:tcPr>
        <w:tcBorders>
          <w:top w:val="single" w:color="FFC000" w:sz="8" w:space="0"/>
          <w:left w:val="single" w:color="FFC000" w:sz="8" w:space="0"/>
          <w:bottom w:val="single" w:color="FFC000" w:sz="8" w:space="0"/>
          <w:right w:val="single" w:color="FFC000" w:sz="8" w:space="0"/>
          <w:insideH w:val="nil"/>
          <w:insideV w:val="nil"/>
          <w:tl2br w:val="nil"/>
          <w:tr2bl w:val="nil"/>
        </w:tcBorders>
        <w:shd w:val="clear" w:color="auto" w:fill="FFEFBF"/>
      </w:tcPr>
    </w:tblStylePr>
    <w:tblStylePr w:type="band1Horz">
      <w:tblPr>
        <w:tblStyle w:val="88"/>
      </w:tblPr>
      <w:tcPr>
        <w:tcBorders>
          <w:top w:val="single" w:color="FFC000" w:sz="8" w:space="0"/>
          <w:left w:val="single" w:color="FFC000" w:sz="8" w:space="0"/>
          <w:bottom w:val="single" w:color="FFC000" w:sz="8" w:space="0"/>
          <w:right w:val="single" w:color="FFC000" w:sz="8" w:space="0"/>
          <w:insideH w:val="nil"/>
          <w:insideV w:val="single" w:sz="8" w:space="0"/>
          <w:tl2br w:val="nil"/>
          <w:tr2bl w:val="nil"/>
        </w:tcBorders>
        <w:shd w:val="clear" w:color="auto" w:fill="FFEFBF"/>
      </w:tcPr>
    </w:tblStylePr>
    <w:tblStylePr w:type="band2Horz">
      <w:tblPr>
        <w:tblStyle w:val="88"/>
      </w:tblPr>
      <w:tcPr>
        <w:tcBorders>
          <w:top w:val="single" w:color="FFC000" w:sz="8" w:space="0"/>
          <w:left w:val="single" w:color="FFC000" w:sz="8" w:space="0"/>
          <w:bottom w:val="single" w:color="FFC000" w:sz="8" w:space="0"/>
          <w:right w:val="single" w:color="FFC000" w:sz="8" w:space="0"/>
          <w:insideH w:val="nil"/>
          <w:insideV w:val="single" w:sz="8" w:space="0"/>
          <w:tl2br w:val="nil"/>
          <w:tr2bl w:val="nil"/>
        </w:tcBorders>
      </w:tcPr>
    </w:tblStylePr>
  </w:style>
  <w:style w:type="table" w:styleId="152">
    <w:name w:val="Light Grid Accent 5"/>
    <w:basedOn w:val="88"/>
    <w:unhideWhenUsed/>
    <w:qFormat/>
    <w:uiPriority w:val="62"/>
    <w:tblPr>
      <w:tblStyle w:val="88"/>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Pr>
    <w:tblStylePr w:type="firstRow">
      <w:pPr>
        <w:spacing w:before="0" w:after="0" w:line="240" w:lineRule="auto"/>
      </w:pPr>
      <w:rPr>
        <w:rFonts w:ascii="Calibri Light" w:hAnsi="Calibri Light" w:eastAsia="宋体" w:cs="Times New Roman"/>
        <w:b/>
        <w:bCs/>
      </w:rPr>
      <w:tblPr>
        <w:tblStyle w:val="88"/>
      </w:tblPr>
      <w:tcPr>
        <w:tcBorders>
          <w:top w:val="single" w:color="4472C4" w:sz="8" w:space="0"/>
          <w:left w:val="single" w:color="4472C4" w:sz="8" w:space="0"/>
          <w:bottom w:val="single" w:color="4472C4" w:sz="18" w:space="0"/>
          <w:right w:val="single" w:color="4472C4" w:sz="8" w:space="0"/>
          <w:insideH w:val="nil"/>
          <w:insideV w:val="single" w:sz="8" w:space="0"/>
          <w:tl2br w:val="nil"/>
          <w:tr2bl w:val="nil"/>
        </w:tcBorders>
      </w:tcPr>
    </w:tblStylePr>
    <w:tblStylePr w:type="lastRow">
      <w:pPr>
        <w:spacing w:before="0" w:after="0" w:line="240" w:lineRule="auto"/>
      </w:pPr>
      <w:rPr>
        <w:rFonts w:ascii="Calibri Light" w:hAnsi="Calibri Light" w:eastAsia="宋体" w:cs="Times New Roman"/>
        <w:b/>
        <w:bCs/>
      </w:rPr>
      <w:tblPr>
        <w:tblStyle w:val="88"/>
      </w:tblPr>
      <w:tcPr>
        <w:tcBorders>
          <w:top w:val="double" w:color="4472C4" w:sz="6" w:space="0"/>
          <w:left w:val="single" w:color="4472C4" w:sz="8" w:space="0"/>
          <w:bottom w:val="single" w:color="4472C4" w:sz="8" w:space="0"/>
          <w:right w:val="single" w:color="4472C4" w:sz="8" w:space="0"/>
          <w:insideH w:val="nil"/>
          <w:insideV w:val="single" w:sz="8" w:space="0"/>
          <w:tl2br w:val="nil"/>
          <w:tr2bl w:val="nil"/>
        </w:tcBorders>
      </w:tcPr>
    </w:tblStylePr>
    <w:tblStylePr w:type="firstCol">
      <w:rPr>
        <w:rFonts w:ascii="Calibri Light" w:hAnsi="Calibri Light" w:eastAsia="宋体" w:cs="Times New Roman"/>
        <w:b/>
        <w:bCs/>
      </w:rPr>
      <w:tblPr>
        <w:tblStyle w:val="88"/>
      </w:tblPr>
    </w:tblStylePr>
    <w:tblStylePr w:type="lastCol">
      <w:rPr>
        <w:rFonts w:ascii="Calibri Light" w:hAnsi="Calibri Light" w:eastAsia="宋体" w:cs="Times New Roman"/>
        <w:b/>
        <w:bCs/>
      </w:rPr>
      <w:tblPr>
        <w:tblStyle w:val="88"/>
      </w:tblPr>
      <w:tcPr>
        <w:tcBorders>
          <w:top w:val="single" w:color="4472C4" w:sz="8" w:space="0"/>
          <w:left w:val="single" w:color="4472C4" w:sz="8" w:space="0"/>
          <w:bottom w:val="single" w:color="4472C4" w:sz="8" w:space="0"/>
          <w:right w:val="single" w:color="4472C4" w:sz="8" w:space="0"/>
          <w:insideH w:val="nil"/>
          <w:insideV w:val="nil"/>
          <w:tl2br w:val="nil"/>
          <w:tr2bl w:val="nil"/>
        </w:tcBorders>
      </w:tcPr>
    </w:tblStylePr>
    <w:tblStylePr w:type="band1Vert">
      <w:tblPr>
        <w:tblStyle w:val="88"/>
      </w:tblPr>
      <w:tcPr>
        <w:tcBorders>
          <w:top w:val="single" w:color="4472C4" w:sz="8" w:space="0"/>
          <w:left w:val="single" w:color="4472C4" w:sz="8" w:space="0"/>
          <w:bottom w:val="single" w:color="4472C4" w:sz="8" w:space="0"/>
          <w:right w:val="single" w:color="4472C4" w:sz="8" w:space="0"/>
          <w:insideH w:val="nil"/>
          <w:insideV w:val="nil"/>
          <w:tl2br w:val="nil"/>
          <w:tr2bl w:val="nil"/>
        </w:tcBorders>
        <w:shd w:val="clear" w:color="auto" w:fill="D0DCF0"/>
      </w:tcPr>
    </w:tblStylePr>
    <w:tblStylePr w:type="band1Horz">
      <w:tblPr>
        <w:tblStyle w:val="88"/>
      </w:tblPr>
      <w:tcPr>
        <w:tcBorders>
          <w:top w:val="single" w:color="4472C4" w:sz="8" w:space="0"/>
          <w:left w:val="single" w:color="4472C4" w:sz="8" w:space="0"/>
          <w:bottom w:val="single" w:color="4472C4" w:sz="8" w:space="0"/>
          <w:right w:val="single" w:color="4472C4" w:sz="8" w:space="0"/>
          <w:insideH w:val="nil"/>
          <w:insideV w:val="single" w:sz="8" w:space="0"/>
          <w:tl2br w:val="nil"/>
          <w:tr2bl w:val="nil"/>
        </w:tcBorders>
        <w:shd w:val="clear" w:color="auto" w:fill="D0DCF0"/>
      </w:tcPr>
    </w:tblStylePr>
    <w:tblStylePr w:type="band2Horz">
      <w:tblPr>
        <w:tblStyle w:val="88"/>
      </w:tblPr>
      <w:tcPr>
        <w:tcBorders>
          <w:top w:val="single" w:color="4472C4" w:sz="8" w:space="0"/>
          <w:left w:val="single" w:color="4472C4" w:sz="8" w:space="0"/>
          <w:bottom w:val="single" w:color="4472C4" w:sz="8" w:space="0"/>
          <w:right w:val="single" w:color="4472C4" w:sz="8" w:space="0"/>
          <w:insideH w:val="nil"/>
          <w:insideV w:val="single" w:sz="8" w:space="0"/>
          <w:tl2br w:val="nil"/>
          <w:tr2bl w:val="nil"/>
        </w:tcBorders>
      </w:tcPr>
    </w:tblStylePr>
  </w:style>
  <w:style w:type="table" w:styleId="153">
    <w:name w:val="Light Grid Accent 6"/>
    <w:basedOn w:val="88"/>
    <w:unhideWhenUsed/>
    <w:qFormat/>
    <w:uiPriority w:val="62"/>
    <w:tblPr>
      <w:tblStyle w:val="88"/>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Pr>
    <w:tblStylePr w:type="firstRow">
      <w:pPr>
        <w:spacing w:before="0" w:after="0" w:line="240" w:lineRule="auto"/>
      </w:pPr>
      <w:rPr>
        <w:rFonts w:ascii="Calibri Light" w:hAnsi="Calibri Light" w:eastAsia="宋体" w:cs="Times New Roman"/>
        <w:b/>
        <w:bCs/>
      </w:rPr>
      <w:tblPr>
        <w:tblStyle w:val="88"/>
      </w:tblPr>
      <w:tcPr>
        <w:tcBorders>
          <w:top w:val="single" w:color="70AD47" w:sz="8" w:space="0"/>
          <w:left w:val="single" w:color="70AD47" w:sz="8" w:space="0"/>
          <w:bottom w:val="single" w:color="70AD47" w:sz="18" w:space="0"/>
          <w:right w:val="single" w:color="70AD47" w:sz="8" w:space="0"/>
          <w:insideH w:val="nil"/>
          <w:insideV w:val="single" w:sz="8" w:space="0"/>
          <w:tl2br w:val="nil"/>
          <w:tr2bl w:val="nil"/>
        </w:tcBorders>
      </w:tcPr>
    </w:tblStylePr>
    <w:tblStylePr w:type="lastRow">
      <w:pPr>
        <w:spacing w:before="0" w:after="0" w:line="240" w:lineRule="auto"/>
      </w:pPr>
      <w:rPr>
        <w:rFonts w:ascii="Calibri Light" w:hAnsi="Calibri Light" w:eastAsia="宋体" w:cs="Times New Roman"/>
        <w:b/>
        <w:bCs/>
      </w:rPr>
      <w:tblPr>
        <w:tblStyle w:val="88"/>
      </w:tblPr>
      <w:tcPr>
        <w:tcBorders>
          <w:top w:val="double" w:color="70AD47" w:sz="6" w:space="0"/>
          <w:left w:val="single" w:color="70AD47" w:sz="8" w:space="0"/>
          <w:bottom w:val="single" w:color="70AD47" w:sz="8" w:space="0"/>
          <w:right w:val="single" w:color="70AD47" w:sz="8" w:space="0"/>
          <w:insideH w:val="nil"/>
          <w:insideV w:val="single" w:sz="8" w:space="0"/>
          <w:tl2br w:val="nil"/>
          <w:tr2bl w:val="nil"/>
        </w:tcBorders>
      </w:tcPr>
    </w:tblStylePr>
    <w:tblStylePr w:type="firstCol">
      <w:rPr>
        <w:rFonts w:ascii="Calibri Light" w:hAnsi="Calibri Light" w:eastAsia="宋体" w:cs="Times New Roman"/>
        <w:b/>
        <w:bCs/>
      </w:rPr>
      <w:tblPr>
        <w:tblStyle w:val="88"/>
      </w:tblPr>
    </w:tblStylePr>
    <w:tblStylePr w:type="lastCol">
      <w:rPr>
        <w:rFonts w:ascii="Calibri Light" w:hAnsi="Calibri Light" w:eastAsia="宋体" w:cs="Times New Roman"/>
        <w:b/>
        <w:bCs/>
      </w:rPr>
      <w:tblPr>
        <w:tblStyle w:val="88"/>
      </w:tblPr>
      <w:tcPr>
        <w:tcBorders>
          <w:top w:val="single" w:color="70AD47" w:sz="8" w:space="0"/>
          <w:left w:val="single" w:color="70AD47" w:sz="8" w:space="0"/>
          <w:bottom w:val="single" w:color="70AD47" w:sz="8" w:space="0"/>
          <w:right w:val="single" w:color="70AD47" w:sz="8" w:space="0"/>
          <w:insideH w:val="nil"/>
          <w:insideV w:val="nil"/>
          <w:tl2br w:val="nil"/>
          <w:tr2bl w:val="nil"/>
        </w:tcBorders>
      </w:tcPr>
    </w:tblStylePr>
    <w:tblStylePr w:type="band1Vert">
      <w:tblPr>
        <w:tblStyle w:val="88"/>
      </w:tblPr>
      <w:tcPr>
        <w:tcBorders>
          <w:top w:val="single" w:color="70AD47" w:sz="8" w:space="0"/>
          <w:left w:val="single" w:color="70AD47" w:sz="8" w:space="0"/>
          <w:bottom w:val="single" w:color="70AD47" w:sz="8" w:space="0"/>
          <w:right w:val="single" w:color="70AD47" w:sz="8" w:space="0"/>
          <w:insideH w:val="nil"/>
          <w:insideV w:val="nil"/>
          <w:tl2br w:val="nil"/>
          <w:tr2bl w:val="nil"/>
        </w:tcBorders>
        <w:shd w:val="clear" w:color="auto" w:fill="DBEBD0"/>
      </w:tcPr>
    </w:tblStylePr>
    <w:tblStylePr w:type="band1Horz">
      <w:tblPr>
        <w:tblStyle w:val="88"/>
      </w:tblPr>
      <w:tcPr>
        <w:tcBorders>
          <w:top w:val="single" w:color="70AD47" w:sz="8" w:space="0"/>
          <w:left w:val="single" w:color="70AD47" w:sz="8" w:space="0"/>
          <w:bottom w:val="single" w:color="70AD47" w:sz="8" w:space="0"/>
          <w:right w:val="single" w:color="70AD47" w:sz="8" w:space="0"/>
          <w:insideH w:val="nil"/>
          <w:insideV w:val="single" w:sz="8" w:space="0"/>
          <w:tl2br w:val="nil"/>
          <w:tr2bl w:val="nil"/>
        </w:tcBorders>
        <w:shd w:val="clear" w:color="auto" w:fill="DBEBD0"/>
      </w:tcPr>
    </w:tblStylePr>
    <w:tblStylePr w:type="band2Horz">
      <w:tblPr>
        <w:tblStyle w:val="88"/>
      </w:tblPr>
      <w:tcPr>
        <w:tcBorders>
          <w:top w:val="single" w:color="70AD47" w:sz="8" w:space="0"/>
          <w:left w:val="single" w:color="70AD47" w:sz="8" w:space="0"/>
          <w:bottom w:val="single" w:color="70AD47" w:sz="8" w:space="0"/>
          <w:right w:val="single" w:color="70AD47" w:sz="8" w:space="0"/>
          <w:insideH w:val="nil"/>
          <w:insideV w:val="single" w:sz="8" w:space="0"/>
          <w:tl2br w:val="nil"/>
          <w:tr2bl w:val="nil"/>
        </w:tcBorders>
      </w:tcPr>
    </w:tblStylePr>
  </w:style>
  <w:style w:type="table" w:styleId="154">
    <w:name w:val="Medium Shading 1"/>
    <w:basedOn w:val="88"/>
    <w:unhideWhenUsed/>
    <w:qFormat/>
    <w:uiPriority w:val="63"/>
    <w:tblPr>
      <w:tblStyle w:val="88"/>
      <w:tblBorders>
        <w:top w:val="single" w:color="3F3F3F" w:sz="8" w:space="0"/>
        <w:left w:val="single" w:color="3F3F3F" w:sz="8" w:space="0"/>
        <w:bottom w:val="single" w:color="3F3F3F" w:sz="8" w:space="0"/>
        <w:right w:val="single" w:color="3F3F3F" w:sz="8" w:space="0"/>
        <w:insideH w:val="single" w:color="3F3F3F" w:sz="8" w:space="0"/>
      </w:tblBorders>
    </w:tblPr>
    <w:tblStylePr w:type="firstRow">
      <w:pPr>
        <w:spacing w:before="0" w:after="0" w:line="240" w:lineRule="auto"/>
      </w:pPr>
      <w:rPr>
        <w:b/>
        <w:bCs/>
        <w:color w:val="FFFFFF"/>
      </w:rPr>
      <w:tblPr>
        <w:tblStyle w:val="88"/>
      </w:tblPr>
      <w:tcPr>
        <w:tcBorders>
          <w:top w:val="single" w:color="3F3F3F" w:sz="8" w:space="0"/>
          <w:left w:val="single" w:color="3F3F3F" w:sz="8" w:space="0"/>
          <w:bottom w:val="single" w:color="3F3F3F" w:sz="8" w:space="0"/>
          <w:right w:val="single" w:color="3F3F3F" w:sz="8" w:space="0"/>
          <w:insideH w:val="nil"/>
          <w:insideV w:val="nil"/>
          <w:tl2br w:val="nil"/>
          <w:tr2bl w:val="nil"/>
        </w:tcBorders>
        <w:shd w:val="clear" w:color="auto" w:fill="000000"/>
      </w:tcPr>
    </w:tblStylePr>
    <w:tblStylePr w:type="lastRow">
      <w:pPr>
        <w:spacing w:before="0" w:after="0" w:line="240" w:lineRule="auto"/>
      </w:pPr>
      <w:rPr>
        <w:b/>
        <w:bCs/>
      </w:rPr>
      <w:tblPr>
        <w:tblStyle w:val="88"/>
      </w:tblPr>
      <w:tcPr>
        <w:tcBorders>
          <w:top w:val="double" w:color="3F3F3F" w:sz="6" w:space="0"/>
          <w:left w:val="single" w:color="3F3F3F" w:sz="8" w:space="0"/>
          <w:bottom w:val="single" w:color="3F3F3F" w:sz="8" w:space="0"/>
          <w:right w:val="single" w:color="3F3F3F"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BFBFBF"/>
      </w:tcPr>
    </w:tblStylePr>
    <w:tblStylePr w:type="band1Horz">
      <w:tblPr>
        <w:tblStyle w:val="88"/>
      </w:tblPr>
      <w:tcPr>
        <w:tcBorders>
          <w:top w:val="nil"/>
          <w:left w:val="nil"/>
          <w:bottom w:val="nil"/>
          <w:right w:val="nil"/>
          <w:insideH w:val="nil"/>
          <w:insideV w:val="nil"/>
          <w:tl2br w:val="nil"/>
          <w:tr2bl w:val="nil"/>
        </w:tcBorders>
        <w:shd w:val="clear" w:color="auto" w:fill="BFBFBF"/>
      </w:tcPr>
    </w:tblStylePr>
    <w:tblStylePr w:type="band2Horz">
      <w:tblPr>
        <w:tblStyle w:val="88"/>
      </w:tblPr>
      <w:tcPr>
        <w:tcBorders>
          <w:top w:val="nil"/>
          <w:left w:val="nil"/>
          <w:bottom w:val="nil"/>
          <w:right w:val="nil"/>
          <w:insideH w:val="nil"/>
          <w:insideV w:val="nil"/>
          <w:tl2br w:val="nil"/>
          <w:tr2bl w:val="nil"/>
        </w:tcBorders>
      </w:tcPr>
    </w:tblStylePr>
  </w:style>
  <w:style w:type="table" w:styleId="155">
    <w:name w:val="Medium Shading 1 Accent 1"/>
    <w:basedOn w:val="88"/>
    <w:unhideWhenUsed/>
    <w:qFormat/>
    <w:uiPriority w:val="63"/>
    <w:tblPr>
      <w:tblStyle w:val="88"/>
      <w:tblBorders>
        <w:top w:val="single" w:color="84B4DF" w:sz="8" w:space="0"/>
        <w:left w:val="single" w:color="84B4DF" w:sz="8" w:space="0"/>
        <w:bottom w:val="single" w:color="84B4DF" w:sz="8" w:space="0"/>
        <w:right w:val="single" w:color="84B4DF" w:sz="8" w:space="0"/>
        <w:insideH w:val="single" w:color="84B4DF" w:sz="8" w:space="0"/>
      </w:tblBorders>
    </w:tblPr>
    <w:tblStylePr w:type="firstRow">
      <w:pPr>
        <w:spacing w:before="0" w:after="0" w:line="240" w:lineRule="auto"/>
      </w:pPr>
      <w:rPr>
        <w:b/>
        <w:bCs/>
        <w:color w:val="FFFFFF"/>
      </w:rPr>
      <w:tblPr>
        <w:tblStyle w:val="88"/>
      </w:tblPr>
      <w:tcPr>
        <w:tcBorders>
          <w:top w:val="single" w:color="84B4DF" w:sz="8" w:space="0"/>
          <w:left w:val="single" w:color="84B4DF" w:sz="8" w:space="0"/>
          <w:bottom w:val="single" w:color="84B4DF" w:sz="8" w:space="0"/>
          <w:right w:val="single" w:color="84B4DF" w:sz="8" w:space="0"/>
          <w:insideH w:val="nil"/>
          <w:insideV w:val="nil"/>
          <w:tl2br w:val="nil"/>
          <w:tr2bl w:val="nil"/>
        </w:tcBorders>
        <w:shd w:val="clear" w:color="auto" w:fill="5B9BD5"/>
      </w:tcPr>
    </w:tblStylePr>
    <w:tblStylePr w:type="lastRow">
      <w:pPr>
        <w:spacing w:before="0" w:after="0" w:line="240" w:lineRule="auto"/>
      </w:pPr>
      <w:rPr>
        <w:b/>
        <w:bCs/>
      </w:rPr>
      <w:tblPr>
        <w:tblStyle w:val="88"/>
      </w:tblPr>
      <w:tcPr>
        <w:tcBorders>
          <w:top w:val="double" w:color="84B4DF" w:sz="6" w:space="0"/>
          <w:left w:val="single" w:color="84B4DF" w:sz="8" w:space="0"/>
          <w:bottom w:val="single" w:color="84B4DF" w:sz="8" w:space="0"/>
          <w:right w:val="single" w:color="84B4DF"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6E6F4"/>
      </w:tcPr>
    </w:tblStylePr>
    <w:tblStylePr w:type="band1Horz">
      <w:tblPr>
        <w:tblStyle w:val="88"/>
      </w:tblPr>
      <w:tcPr>
        <w:tcBorders>
          <w:top w:val="nil"/>
          <w:left w:val="nil"/>
          <w:bottom w:val="nil"/>
          <w:right w:val="nil"/>
          <w:insideH w:val="nil"/>
          <w:insideV w:val="nil"/>
          <w:tl2br w:val="nil"/>
          <w:tr2bl w:val="nil"/>
        </w:tcBorders>
        <w:shd w:val="clear" w:color="auto" w:fill="D6E6F4"/>
      </w:tcPr>
    </w:tblStylePr>
    <w:tblStylePr w:type="band2Horz">
      <w:tblPr>
        <w:tblStyle w:val="88"/>
      </w:tblPr>
      <w:tcPr>
        <w:tcBorders>
          <w:top w:val="nil"/>
          <w:left w:val="nil"/>
          <w:bottom w:val="nil"/>
          <w:right w:val="nil"/>
          <w:insideH w:val="nil"/>
          <w:insideV w:val="nil"/>
          <w:tl2br w:val="nil"/>
          <w:tr2bl w:val="nil"/>
        </w:tcBorders>
      </w:tcPr>
    </w:tblStylePr>
  </w:style>
  <w:style w:type="table" w:styleId="156">
    <w:name w:val="Medium Shading 1 Accent 2"/>
    <w:basedOn w:val="88"/>
    <w:unhideWhenUsed/>
    <w:qFormat/>
    <w:uiPriority w:val="63"/>
    <w:tblPr>
      <w:tblStyle w:val="88"/>
      <w:tblBorders>
        <w:top w:val="single" w:color="F19D64" w:sz="8" w:space="0"/>
        <w:left w:val="single" w:color="F19D64" w:sz="8" w:space="0"/>
        <w:bottom w:val="single" w:color="F19D64" w:sz="8" w:space="0"/>
        <w:right w:val="single" w:color="F19D64" w:sz="8" w:space="0"/>
        <w:insideH w:val="single" w:color="F19D64" w:sz="8" w:space="0"/>
      </w:tblBorders>
    </w:tblPr>
    <w:tblStylePr w:type="firstRow">
      <w:pPr>
        <w:spacing w:before="0" w:after="0" w:line="240" w:lineRule="auto"/>
      </w:pPr>
      <w:rPr>
        <w:b/>
        <w:bCs/>
        <w:color w:val="FFFFFF"/>
      </w:rPr>
      <w:tblPr>
        <w:tblStyle w:val="88"/>
      </w:tblPr>
      <w:tcPr>
        <w:tcBorders>
          <w:top w:val="single" w:color="F19D64" w:sz="8" w:space="0"/>
          <w:left w:val="single" w:color="F19D64" w:sz="8" w:space="0"/>
          <w:bottom w:val="single" w:color="F19D64" w:sz="8" w:space="0"/>
          <w:right w:val="single" w:color="F19D64" w:sz="8" w:space="0"/>
          <w:insideH w:val="nil"/>
          <w:insideV w:val="nil"/>
          <w:tl2br w:val="nil"/>
          <w:tr2bl w:val="nil"/>
        </w:tcBorders>
        <w:shd w:val="clear" w:color="auto" w:fill="ED7D31"/>
      </w:tcPr>
    </w:tblStylePr>
    <w:tblStylePr w:type="lastRow">
      <w:pPr>
        <w:spacing w:before="0" w:after="0" w:line="240" w:lineRule="auto"/>
      </w:pPr>
      <w:rPr>
        <w:b/>
        <w:bCs/>
      </w:rPr>
      <w:tblPr>
        <w:tblStyle w:val="88"/>
      </w:tblPr>
      <w:tcPr>
        <w:tcBorders>
          <w:top w:val="double" w:color="F19D64" w:sz="6" w:space="0"/>
          <w:left w:val="single" w:color="F19D64" w:sz="8" w:space="0"/>
          <w:bottom w:val="single" w:color="F19D64" w:sz="8" w:space="0"/>
          <w:right w:val="single" w:color="F19D64"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ADECC"/>
      </w:tcPr>
    </w:tblStylePr>
    <w:tblStylePr w:type="band1Horz">
      <w:tblPr>
        <w:tblStyle w:val="88"/>
      </w:tblPr>
      <w:tcPr>
        <w:tcBorders>
          <w:top w:val="nil"/>
          <w:left w:val="nil"/>
          <w:bottom w:val="nil"/>
          <w:right w:val="nil"/>
          <w:insideH w:val="nil"/>
          <w:insideV w:val="nil"/>
          <w:tl2br w:val="nil"/>
          <w:tr2bl w:val="nil"/>
        </w:tcBorders>
        <w:shd w:val="clear" w:color="auto" w:fill="FADECC"/>
      </w:tcPr>
    </w:tblStylePr>
    <w:tblStylePr w:type="band2Horz">
      <w:tblPr>
        <w:tblStyle w:val="88"/>
      </w:tblPr>
      <w:tcPr>
        <w:tcBorders>
          <w:top w:val="nil"/>
          <w:left w:val="nil"/>
          <w:bottom w:val="nil"/>
          <w:right w:val="nil"/>
          <w:insideH w:val="nil"/>
          <w:insideV w:val="nil"/>
          <w:tl2br w:val="nil"/>
          <w:tr2bl w:val="nil"/>
        </w:tcBorders>
      </w:tcPr>
    </w:tblStylePr>
  </w:style>
  <w:style w:type="table" w:styleId="157">
    <w:name w:val="Medium Shading 1 Accent 3"/>
    <w:basedOn w:val="88"/>
    <w:unhideWhenUsed/>
    <w:qFormat/>
    <w:uiPriority w:val="63"/>
    <w:tblPr>
      <w:tblStyle w:val="88"/>
      <w:tblBorders>
        <w:top w:val="single" w:color="BBBBBB" w:sz="8" w:space="0"/>
        <w:left w:val="single" w:color="BBBBBB" w:sz="8" w:space="0"/>
        <w:bottom w:val="single" w:color="BBBBBB" w:sz="8" w:space="0"/>
        <w:right w:val="single" w:color="BBBBBB" w:sz="8" w:space="0"/>
        <w:insideH w:val="single" w:color="BBBBBB" w:sz="8" w:space="0"/>
      </w:tblBorders>
    </w:tblPr>
    <w:tblStylePr w:type="firstRow">
      <w:pPr>
        <w:spacing w:before="0" w:after="0" w:line="240" w:lineRule="auto"/>
      </w:pPr>
      <w:rPr>
        <w:b/>
        <w:bCs/>
        <w:color w:val="FFFFFF"/>
      </w:rPr>
      <w:tblPr>
        <w:tblStyle w:val="88"/>
      </w:tblPr>
      <w:tcPr>
        <w:tcBorders>
          <w:top w:val="single" w:color="BBBBBB" w:sz="8" w:space="0"/>
          <w:left w:val="single" w:color="BBBBBB" w:sz="8" w:space="0"/>
          <w:bottom w:val="single" w:color="BBBBBB" w:sz="8" w:space="0"/>
          <w:right w:val="single" w:color="BBBBBB" w:sz="8" w:space="0"/>
          <w:insideH w:val="nil"/>
          <w:insideV w:val="nil"/>
          <w:tl2br w:val="nil"/>
          <w:tr2bl w:val="nil"/>
        </w:tcBorders>
        <w:shd w:val="clear" w:color="auto" w:fill="A5A5A5"/>
      </w:tcPr>
    </w:tblStylePr>
    <w:tblStylePr w:type="lastRow">
      <w:pPr>
        <w:spacing w:before="0" w:after="0" w:line="240" w:lineRule="auto"/>
      </w:pPr>
      <w:rPr>
        <w:b/>
        <w:bCs/>
      </w:rPr>
      <w:tblPr>
        <w:tblStyle w:val="88"/>
      </w:tblPr>
      <w:tcPr>
        <w:tcBorders>
          <w:top w:val="double" w:color="BBBBBB" w:sz="6" w:space="0"/>
          <w:left w:val="single" w:color="BBBBBB" w:sz="8" w:space="0"/>
          <w:bottom w:val="single" w:color="BBBBBB" w:sz="8" w:space="0"/>
          <w:right w:val="single" w:color="BBBBBB"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8E8E8"/>
      </w:tcPr>
    </w:tblStylePr>
    <w:tblStylePr w:type="band1Horz">
      <w:tblPr>
        <w:tblStyle w:val="88"/>
      </w:tblPr>
      <w:tcPr>
        <w:tcBorders>
          <w:top w:val="nil"/>
          <w:left w:val="nil"/>
          <w:bottom w:val="nil"/>
          <w:right w:val="nil"/>
          <w:insideH w:val="nil"/>
          <w:insideV w:val="nil"/>
          <w:tl2br w:val="nil"/>
          <w:tr2bl w:val="nil"/>
        </w:tcBorders>
        <w:shd w:val="clear" w:color="auto" w:fill="E8E8E8"/>
      </w:tcPr>
    </w:tblStylePr>
    <w:tblStylePr w:type="band2Horz">
      <w:tblPr>
        <w:tblStyle w:val="88"/>
      </w:tblPr>
      <w:tcPr>
        <w:tcBorders>
          <w:top w:val="nil"/>
          <w:left w:val="nil"/>
          <w:bottom w:val="nil"/>
          <w:right w:val="nil"/>
          <w:insideH w:val="nil"/>
          <w:insideV w:val="nil"/>
          <w:tl2br w:val="nil"/>
          <w:tr2bl w:val="nil"/>
        </w:tcBorders>
      </w:tcPr>
    </w:tblStylePr>
  </w:style>
  <w:style w:type="table" w:styleId="158">
    <w:name w:val="Medium Shading 1 Accent 4"/>
    <w:basedOn w:val="88"/>
    <w:unhideWhenUsed/>
    <w:qFormat/>
    <w:uiPriority w:val="63"/>
    <w:tblPr>
      <w:tblStyle w:val="88"/>
      <w:tblBorders>
        <w:top w:val="single" w:color="FFCF3F" w:sz="8" w:space="0"/>
        <w:left w:val="single" w:color="FFCF3F" w:sz="8" w:space="0"/>
        <w:bottom w:val="single" w:color="FFCF3F" w:sz="8" w:space="0"/>
        <w:right w:val="single" w:color="FFCF3F" w:sz="8" w:space="0"/>
        <w:insideH w:val="single" w:color="FFCF3F" w:sz="8" w:space="0"/>
      </w:tblBorders>
    </w:tblPr>
    <w:tblStylePr w:type="firstRow">
      <w:pPr>
        <w:spacing w:before="0" w:after="0" w:line="240" w:lineRule="auto"/>
      </w:pPr>
      <w:rPr>
        <w:b/>
        <w:bCs/>
        <w:color w:val="FFFFFF"/>
      </w:rPr>
      <w:tblPr>
        <w:tblStyle w:val="88"/>
      </w:tblPr>
      <w:tcPr>
        <w:tcBorders>
          <w:top w:val="single" w:color="FFCF3F" w:sz="8" w:space="0"/>
          <w:left w:val="single" w:color="FFCF3F" w:sz="8" w:space="0"/>
          <w:bottom w:val="single" w:color="FFCF3F" w:sz="8" w:space="0"/>
          <w:right w:val="single" w:color="FFCF3F" w:sz="8" w:space="0"/>
          <w:insideH w:val="nil"/>
          <w:insideV w:val="nil"/>
          <w:tl2br w:val="nil"/>
          <w:tr2bl w:val="nil"/>
        </w:tcBorders>
        <w:shd w:val="clear" w:color="auto" w:fill="FFC000"/>
      </w:tcPr>
    </w:tblStylePr>
    <w:tblStylePr w:type="lastRow">
      <w:pPr>
        <w:spacing w:before="0" w:after="0" w:line="240" w:lineRule="auto"/>
      </w:pPr>
      <w:rPr>
        <w:b/>
        <w:bCs/>
      </w:rPr>
      <w:tblPr>
        <w:tblStyle w:val="88"/>
      </w:tblPr>
      <w:tcPr>
        <w:tcBorders>
          <w:top w:val="double" w:color="FFCF3F" w:sz="6" w:space="0"/>
          <w:left w:val="single" w:color="FFCF3F" w:sz="8" w:space="0"/>
          <w:bottom w:val="single" w:color="FFCF3F" w:sz="8" w:space="0"/>
          <w:right w:val="single" w:color="FFCF3F"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FEFBF"/>
      </w:tcPr>
    </w:tblStylePr>
    <w:tblStylePr w:type="band1Horz">
      <w:tblPr>
        <w:tblStyle w:val="88"/>
      </w:tblPr>
      <w:tcPr>
        <w:tcBorders>
          <w:top w:val="nil"/>
          <w:left w:val="nil"/>
          <w:bottom w:val="nil"/>
          <w:right w:val="nil"/>
          <w:insideH w:val="nil"/>
          <w:insideV w:val="nil"/>
          <w:tl2br w:val="nil"/>
          <w:tr2bl w:val="nil"/>
        </w:tcBorders>
        <w:shd w:val="clear" w:color="auto" w:fill="FFEFBF"/>
      </w:tcPr>
    </w:tblStylePr>
    <w:tblStylePr w:type="band2Horz">
      <w:tblPr>
        <w:tblStyle w:val="88"/>
      </w:tblPr>
      <w:tcPr>
        <w:tcBorders>
          <w:top w:val="nil"/>
          <w:left w:val="nil"/>
          <w:bottom w:val="nil"/>
          <w:right w:val="nil"/>
          <w:insideH w:val="nil"/>
          <w:insideV w:val="nil"/>
          <w:tl2br w:val="nil"/>
          <w:tr2bl w:val="nil"/>
        </w:tcBorders>
      </w:tcPr>
    </w:tblStylePr>
  </w:style>
  <w:style w:type="table" w:styleId="159">
    <w:name w:val="Medium Shading 1 Accent 5"/>
    <w:basedOn w:val="88"/>
    <w:unhideWhenUsed/>
    <w:qFormat/>
    <w:uiPriority w:val="63"/>
    <w:tblPr>
      <w:tblStyle w:val="88"/>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blStyle w:val="88"/>
      </w:tblPr>
      <w:tcPr>
        <w:tcBorders>
          <w:top w:val="single" w:color="7295D2" w:sz="8" w:space="0"/>
          <w:left w:val="single" w:color="7295D2" w:sz="8" w:space="0"/>
          <w:bottom w:val="single" w:color="7295D2" w:sz="8" w:space="0"/>
          <w:right w:val="single" w:color="7295D2" w:sz="8" w:space="0"/>
          <w:insideH w:val="nil"/>
          <w:insideV w:val="nil"/>
          <w:tl2br w:val="nil"/>
          <w:tr2bl w:val="nil"/>
        </w:tcBorders>
        <w:shd w:val="clear" w:color="auto" w:fill="4472C4"/>
      </w:tcPr>
    </w:tblStylePr>
    <w:tblStylePr w:type="lastRow">
      <w:pPr>
        <w:spacing w:before="0" w:after="0" w:line="240" w:lineRule="auto"/>
      </w:pPr>
      <w:rPr>
        <w:b/>
        <w:bCs/>
      </w:rPr>
      <w:tblPr>
        <w:tblStyle w:val="88"/>
      </w:tblPr>
      <w:tcPr>
        <w:tcBorders>
          <w:top w:val="double" w:color="7295D2" w:sz="6" w:space="0"/>
          <w:left w:val="single" w:color="7295D2" w:sz="8" w:space="0"/>
          <w:bottom w:val="single" w:color="7295D2" w:sz="8" w:space="0"/>
          <w:right w:val="single" w:color="7295D2"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0DCF0"/>
      </w:tcPr>
    </w:tblStylePr>
    <w:tblStylePr w:type="band1Horz">
      <w:tblPr>
        <w:tblStyle w:val="88"/>
      </w:tblPr>
      <w:tcPr>
        <w:tcBorders>
          <w:top w:val="nil"/>
          <w:left w:val="nil"/>
          <w:bottom w:val="nil"/>
          <w:right w:val="nil"/>
          <w:insideH w:val="nil"/>
          <w:insideV w:val="nil"/>
          <w:tl2br w:val="nil"/>
          <w:tr2bl w:val="nil"/>
        </w:tcBorders>
        <w:shd w:val="clear" w:color="auto" w:fill="D0DCF0"/>
      </w:tcPr>
    </w:tblStylePr>
    <w:tblStylePr w:type="band2Horz">
      <w:tblPr>
        <w:tblStyle w:val="88"/>
      </w:tblPr>
      <w:tcPr>
        <w:tcBorders>
          <w:top w:val="nil"/>
          <w:left w:val="nil"/>
          <w:bottom w:val="nil"/>
          <w:right w:val="nil"/>
          <w:insideH w:val="nil"/>
          <w:insideV w:val="nil"/>
          <w:tl2br w:val="nil"/>
          <w:tr2bl w:val="nil"/>
        </w:tcBorders>
      </w:tcPr>
    </w:tblStylePr>
  </w:style>
  <w:style w:type="table" w:styleId="160">
    <w:name w:val="Medium Shading 1 Accent 6"/>
    <w:basedOn w:val="88"/>
    <w:unhideWhenUsed/>
    <w:qFormat/>
    <w:uiPriority w:val="63"/>
    <w:tblPr>
      <w:tblStyle w:val="88"/>
      <w:tblBorders>
        <w:top w:val="single" w:color="93C571" w:sz="8" w:space="0"/>
        <w:left w:val="single" w:color="93C571" w:sz="8" w:space="0"/>
        <w:bottom w:val="single" w:color="93C571" w:sz="8" w:space="0"/>
        <w:right w:val="single" w:color="93C571" w:sz="8" w:space="0"/>
        <w:insideH w:val="single" w:color="93C571" w:sz="8" w:space="0"/>
      </w:tblBorders>
    </w:tblPr>
    <w:tblStylePr w:type="firstRow">
      <w:pPr>
        <w:spacing w:before="0" w:after="0" w:line="240" w:lineRule="auto"/>
      </w:pPr>
      <w:rPr>
        <w:b/>
        <w:bCs/>
        <w:color w:val="FFFFFF"/>
      </w:rPr>
      <w:tblPr>
        <w:tblStyle w:val="88"/>
      </w:tblPr>
      <w:tcPr>
        <w:tcBorders>
          <w:top w:val="single" w:color="93C571" w:sz="8" w:space="0"/>
          <w:left w:val="single" w:color="93C571" w:sz="8" w:space="0"/>
          <w:bottom w:val="single" w:color="93C571" w:sz="8" w:space="0"/>
          <w:right w:val="single" w:color="93C571" w:sz="8" w:space="0"/>
          <w:insideH w:val="nil"/>
          <w:insideV w:val="nil"/>
          <w:tl2br w:val="nil"/>
          <w:tr2bl w:val="nil"/>
        </w:tcBorders>
        <w:shd w:val="clear" w:color="auto" w:fill="70AD47"/>
      </w:tcPr>
    </w:tblStylePr>
    <w:tblStylePr w:type="lastRow">
      <w:pPr>
        <w:spacing w:before="0" w:after="0" w:line="240" w:lineRule="auto"/>
      </w:pPr>
      <w:rPr>
        <w:b/>
        <w:bCs/>
      </w:rPr>
      <w:tblPr>
        <w:tblStyle w:val="88"/>
      </w:tblPr>
      <w:tcPr>
        <w:tcBorders>
          <w:top w:val="double" w:color="93C571" w:sz="6" w:space="0"/>
          <w:left w:val="single" w:color="93C571" w:sz="8" w:space="0"/>
          <w:bottom w:val="single" w:color="93C571" w:sz="8" w:space="0"/>
          <w:right w:val="single" w:color="93C571" w:sz="8" w:space="0"/>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BEBD0"/>
      </w:tcPr>
    </w:tblStylePr>
    <w:tblStylePr w:type="band1Horz">
      <w:tblPr>
        <w:tblStyle w:val="88"/>
      </w:tblPr>
      <w:tcPr>
        <w:tcBorders>
          <w:top w:val="nil"/>
          <w:left w:val="nil"/>
          <w:bottom w:val="nil"/>
          <w:right w:val="nil"/>
          <w:insideH w:val="nil"/>
          <w:insideV w:val="nil"/>
          <w:tl2br w:val="nil"/>
          <w:tr2bl w:val="nil"/>
        </w:tcBorders>
        <w:shd w:val="clear" w:color="auto" w:fill="DBEBD0"/>
      </w:tcPr>
    </w:tblStylePr>
    <w:tblStylePr w:type="band2Horz">
      <w:tblPr>
        <w:tblStyle w:val="88"/>
      </w:tblPr>
      <w:tcPr>
        <w:tcBorders>
          <w:top w:val="nil"/>
          <w:left w:val="nil"/>
          <w:bottom w:val="nil"/>
          <w:right w:val="nil"/>
          <w:insideH w:val="nil"/>
          <w:insideV w:val="nil"/>
          <w:tl2br w:val="nil"/>
          <w:tr2bl w:val="nil"/>
        </w:tcBorders>
      </w:tcPr>
    </w:tblStylePr>
  </w:style>
  <w:style w:type="table" w:styleId="161">
    <w:name w:val="Medium Shading 2"/>
    <w:basedOn w:val="88"/>
    <w:unhideWhenUsed/>
    <w:qFormat/>
    <w:uiPriority w:val="64"/>
    <w:tblPr>
      <w:tblStyle w:val="88"/>
      <w:tblBorders>
        <w:top w:val="single" w:color="auto" w:sz="18" w:space="0"/>
        <w:bottom w:val="single" w:color="auto" w:sz="18" w:space="0"/>
      </w:tblBorders>
    </w:tblPr>
    <w:tblStylePr w:type="firstRow">
      <w:pPr>
        <w:spacing w:before="0" w:after="0" w:line="240" w:lineRule="auto"/>
      </w:pPr>
      <w:rPr>
        <w:b/>
        <w:bCs/>
        <w:color w:val="FFFFFF"/>
      </w:rPr>
      <w:tblPr>
        <w:tblStyle w:val="88"/>
      </w:tbl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line="240" w:lineRule="auto"/>
      </w:pPr>
      <w:rPr>
        <w:color w:val="auto"/>
      </w:rPr>
      <w:tblPr>
        <w:tblStyle w:val="88"/>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Style w:val="88"/>
      </w:tblPr>
      <w:tcPr>
        <w:tcBorders>
          <w:top w:val="nil"/>
          <w:left w:val="nil"/>
          <w:bottom w:val="single" w:color="auto" w:sz="18" w:space="0"/>
          <w:right w:val="nil"/>
          <w:insideH w:val="nil"/>
          <w:insideV w:val="nil"/>
          <w:tl2br w:val="nil"/>
          <w:tr2bl w:val="nil"/>
        </w:tcBorders>
        <w:shd w:val="clear" w:color="auto" w:fill="000000"/>
      </w:tcPr>
    </w:tblStylePr>
    <w:tblStylePr w:type="lastCol">
      <w:rPr>
        <w:b/>
        <w:bCs/>
        <w:color w:val="FFFFFF"/>
      </w:rPr>
      <w:tblPr>
        <w:tblStyle w:val="88"/>
      </w:tblPr>
      <w:tcPr>
        <w:tcBorders>
          <w:top w:val="nil"/>
          <w:left w:val="nil"/>
          <w:bottom w:val="nil"/>
          <w:right w:val="nil"/>
          <w:insideH w:val="nil"/>
          <w:insideV w:val="nil"/>
          <w:tl2br w:val="nil"/>
          <w:tr2bl w:val="nil"/>
        </w:tcBorders>
        <w:shd w:val="clear" w:color="auto" w:fill="000000"/>
      </w:tcPr>
    </w:tblStylePr>
    <w:tblStylePr w:type="band1Vert">
      <w:tblPr>
        <w:tblStyle w:val="88"/>
      </w:tblPr>
      <w:tcPr>
        <w:tcBorders>
          <w:top w:val="nil"/>
          <w:left w:val="nil"/>
          <w:bottom w:val="nil"/>
          <w:right w:val="nil"/>
          <w:insideH w:val="nil"/>
          <w:insideV w:val="nil"/>
          <w:tl2br w:val="nil"/>
          <w:tr2bl w:val="nil"/>
        </w:tcBorders>
        <w:shd w:val="clear" w:color="auto" w:fill="D7D7D7"/>
      </w:tcPr>
    </w:tblStylePr>
    <w:tblStylePr w:type="band1Horz">
      <w:tblPr>
        <w:tblStyle w:val="88"/>
      </w:tblPr>
      <w:tcPr>
        <w:shd w:val="clear" w:color="auto" w:fill="D7D7D7"/>
      </w:tcPr>
    </w:tblStylePr>
    <w:tblStylePr w:type="neCell">
      <w:tblPr>
        <w:tblStyle w:val="88"/>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Style w:val="88"/>
      </w:tblPr>
      <w:tcPr>
        <w:tcBorders>
          <w:top w:val="single" w:color="auto" w:sz="18" w:space="0"/>
          <w:left w:val="nil"/>
          <w:bottom w:val="single" w:color="auto" w:sz="18" w:space="0"/>
          <w:right w:val="nil"/>
          <w:insideH w:val="nil"/>
          <w:insideV w:val="nil"/>
          <w:tl2br w:val="nil"/>
          <w:tr2bl w:val="nil"/>
        </w:tcBorders>
      </w:tcPr>
    </w:tblStylePr>
  </w:style>
  <w:style w:type="table" w:styleId="162">
    <w:name w:val="Medium Shading 2 Accent 1"/>
    <w:basedOn w:val="88"/>
    <w:unhideWhenUsed/>
    <w:qFormat/>
    <w:uiPriority w:val="64"/>
    <w:tblPr>
      <w:tblStyle w:val="88"/>
      <w:tblBorders>
        <w:top w:val="single" w:color="auto" w:sz="18" w:space="0"/>
        <w:bottom w:val="single" w:color="auto" w:sz="18" w:space="0"/>
      </w:tblBorders>
    </w:tblPr>
    <w:tblStylePr w:type="firstRow">
      <w:pPr>
        <w:spacing w:before="0" w:after="0" w:line="240" w:lineRule="auto"/>
      </w:pPr>
      <w:rPr>
        <w:b/>
        <w:bCs/>
        <w:color w:val="FFFFFF"/>
      </w:rPr>
      <w:tblPr>
        <w:tblStyle w:val="88"/>
      </w:tblPr>
      <w:tcPr>
        <w:tcBorders>
          <w:top w:val="single" w:color="auto" w:sz="18" w:space="0"/>
          <w:left w:val="nil"/>
          <w:bottom w:val="single" w:color="auto" w:sz="18" w:space="0"/>
          <w:right w:val="nil"/>
          <w:insideH w:val="nil"/>
          <w:insideV w:val="nil"/>
          <w:tl2br w:val="nil"/>
          <w:tr2bl w:val="nil"/>
        </w:tcBorders>
        <w:shd w:val="clear" w:color="auto" w:fill="5B9BD5"/>
      </w:tcPr>
    </w:tblStylePr>
    <w:tblStylePr w:type="lastRow">
      <w:pPr>
        <w:spacing w:before="0" w:after="0" w:line="240" w:lineRule="auto"/>
      </w:pPr>
      <w:rPr>
        <w:color w:val="auto"/>
      </w:rPr>
      <w:tblPr>
        <w:tblStyle w:val="88"/>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Style w:val="88"/>
      </w:tblPr>
      <w:tcPr>
        <w:tcBorders>
          <w:top w:val="nil"/>
          <w:left w:val="nil"/>
          <w:bottom w:val="single" w:color="auto" w:sz="18" w:space="0"/>
          <w:right w:val="nil"/>
          <w:insideH w:val="nil"/>
          <w:insideV w:val="nil"/>
          <w:tl2br w:val="nil"/>
          <w:tr2bl w:val="nil"/>
        </w:tcBorders>
        <w:shd w:val="clear" w:color="auto" w:fill="5B9BD5"/>
      </w:tcPr>
    </w:tblStylePr>
    <w:tblStylePr w:type="lastCol">
      <w:rPr>
        <w:b/>
        <w:bCs/>
        <w:color w:val="FFFFFF"/>
      </w:rPr>
      <w:tblPr>
        <w:tblStyle w:val="88"/>
      </w:tblPr>
      <w:tcPr>
        <w:tcBorders>
          <w:top w:val="nil"/>
          <w:left w:val="nil"/>
          <w:bottom w:val="nil"/>
          <w:right w:val="nil"/>
          <w:insideH w:val="nil"/>
          <w:insideV w:val="nil"/>
          <w:tl2br w:val="nil"/>
          <w:tr2bl w:val="nil"/>
        </w:tcBorders>
        <w:shd w:val="clear" w:color="auto" w:fill="5B9BD5"/>
      </w:tcPr>
    </w:tblStylePr>
    <w:tblStylePr w:type="band1Vert">
      <w:tblPr>
        <w:tblStyle w:val="88"/>
      </w:tblPr>
      <w:tcPr>
        <w:tcBorders>
          <w:top w:val="nil"/>
          <w:left w:val="nil"/>
          <w:bottom w:val="nil"/>
          <w:right w:val="nil"/>
          <w:insideH w:val="nil"/>
          <w:insideV w:val="nil"/>
          <w:tl2br w:val="nil"/>
          <w:tr2bl w:val="nil"/>
        </w:tcBorders>
        <w:shd w:val="clear" w:color="auto" w:fill="D7D7D7"/>
      </w:tcPr>
    </w:tblStylePr>
    <w:tblStylePr w:type="band1Horz">
      <w:tblPr>
        <w:tblStyle w:val="88"/>
      </w:tblPr>
      <w:tcPr>
        <w:shd w:val="clear" w:color="auto" w:fill="D7D7D7"/>
      </w:tcPr>
    </w:tblStylePr>
    <w:tblStylePr w:type="neCell">
      <w:tblPr>
        <w:tblStyle w:val="88"/>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Style w:val="88"/>
      </w:tblPr>
      <w:tcPr>
        <w:tcBorders>
          <w:top w:val="single" w:color="auto" w:sz="18" w:space="0"/>
          <w:left w:val="nil"/>
          <w:bottom w:val="single" w:color="auto" w:sz="18" w:space="0"/>
          <w:right w:val="nil"/>
          <w:insideH w:val="nil"/>
          <w:insideV w:val="nil"/>
          <w:tl2br w:val="nil"/>
          <w:tr2bl w:val="nil"/>
        </w:tcBorders>
      </w:tcPr>
    </w:tblStylePr>
  </w:style>
  <w:style w:type="table" w:styleId="163">
    <w:name w:val="Medium Shading 2 Accent 2"/>
    <w:basedOn w:val="88"/>
    <w:unhideWhenUsed/>
    <w:qFormat/>
    <w:uiPriority w:val="64"/>
    <w:tblPr>
      <w:tblStyle w:val="88"/>
      <w:tblBorders>
        <w:top w:val="single" w:color="auto" w:sz="18" w:space="0"/>
        <w:bottom w:val="single" w:color="auto" w:sz="18" w:space="0"/>
      </w:tblBorders>
    </w:tblPr>
    <w:tblStylePr w:type="firstRow">
      <w:pPr>
        <w:spacing w:before="0" w:after="0" w:line="240" w:lineRule="auto"/>
      </w:pPr>
      <w:rPr>
        <w:b/>
        <w:bCs/>
        <w:color w:val="FFFFFF"/>
      </w:rPr>
      <w:tblPr>
        <w:tblStyle w:val="88"/>
      </w:tblPr>
      <w:tcPr>
        <w:tcBorders>
          <w:top w:val="single" w:color="auto" w:sz="18" w:space="0"/>
          <w:left w:val="nil"/>
          <w:bottom w:val="single" w:color="auto" w:sz="18" w:space="0"/>
          <w:right w:val="nil"/>
          <w:insideH w:val="nil"/>
          <w:insideV w:val="nil"/>
          <w:tl2br w:val="nil"/>
          <w:tr2bl w:val="nil"/>
        </w:tcBorders>
        <w:shd w:val="clear" w:color="auto" w:fill="ED7D31"/>
      </w:tcPr>
    </w:tblStylePr>
    <w:tblStylePr w:type="lastRow">
      <w:pPr>
        <w:spacing w:before="0" w:after="0" w:line="240" w:lineRule="auto"/>
      </w:pPr>
      <w:rPr>
        <w:color w:val="auto"/>
      </w:rPr>
      <w:tblPr>
        <w:tblStyle w:val="88"/>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Style w:val="88"/>
      </w:tblPr>
      <w:tcPr>
        <w:tcBorders>
          <w:top w:val="nil"/>
          <w:left w:val="nil"/>
          <w:bottom w:val="single" w:color="auto" w:sz="18" w:space="0"/>
          <w:right w:val="nil"/>
          <w:insideH w:val="nil"/>
          <w:insideV w:val="nil"/>
          <w:tl2br w:val="nil"/>
          <w:tr2bl w:val="nil"/>
        </w:tcBorders>
        <w:shd w:val="clear" w:color="auto" w:fill="ED7D31"/>
      </w:tcPr>
    </w:tblStylePr>
    <w:tblStylePr w:type="lastCol">
      <w:rPr>
        <w:b/>
        <w:bCs/>
        <w:color w:val="FFFFFF"/>
      </w:rPr>
      <w:tblPr>
        <w:tblStyle w:val="88"/>
      </w:tblPr>
      <w:tcPr>
        <w:tcBorders>
          <w:top w:val="nil"/>
          <w:left w:val="nil"/>
          <w:bottom w:val="nil"/>
          <w:right w:val="nil"/>
          <w:insideH w:val="nil"/>
          <w:insideV w:val="nil"/>
          <w:tl2br w:val="nil"/>
          <w:tr2bl w:val="nil"/>
        </w:tcBorders>
        <w:shd w:val="clear" w:color="auto" w:fill="ED7D31"/>
      </w:tcPr>
    </w:tblStylePr>
    <w:tblStylePr w:type="band1Vert">
      <w:tblPr>
        <w:tblStyle w:val="88"/>
      </w:tblPr>
      <w:tcPr>
        <w:tcBorders>
          <w:top w:val="nil"/>
          <w:left w:val="nil"/>
          <w:bottom w:val="nil"/>
          <w:right w:val="nil"/>
          <w:insideH w:val="nil"/>
          <w:insideV w:val="nil"/>
          <w:tl2br w:val="nil"/>
          <w:tr2bl w:val="nil"/>
        </w:tcBorders>
        <w:shd w:val="clear" w:color="auto" w:fill="D7D7D7"/>
      </w:tcPr>
    </w:tblStylePr>
    <w:tblStylePr w:type="band1Horz">
      <w:tblPr>
        <w:tblStyle w:val="88"/>
      </w:tblPr>
      <w:tcPr>
        <w:shd w:val="clear" w:color="auto" w:fill="D7D7D7"/>
      </w:tcPr>
    </w:tblStylePr>
    <w:tblStylePr w:type="neCell">
      <w:tblPr>
        <w:tblStyle w:val="88"/>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Style w:val="88"/>
      </w:tblPr>
      <w:tcPr>
        <w:tcBorders>
          <w:top w:val="single" w:color="auto" w:sz="18" w:space="0"/>
          <w:left w:val="nil"/>
          <w:bottom w:val="single" w:color="auto" w:sz="18" w:space="0"/>
          <w:right w:val="nil"/>
          <w:insideH w:val="nil"/>
          <w:insideV w:val="nil"/>
          <w:tl2br w:val="nil"/>
          <w:tr2bl w:val="nil"/>
        </w:tcBorders>
      </w:tcPr>
    </w:tblStylePr>
  </w:style>
  <w:style w:type="table" w:styleId="164">
    <w:name w:val="Medium Shading 2 Accent 3"/>
    <w:basedOn w:val="88"/>
    <w:unhideWhenUsed/>
    <w:qFormat/>
    <w:uiPriority w:val="64"/>
    <w:tblPr>
      <w:tblStyle w:val="88"/>
      <w:tblBorders>
        <w:top w:val="single" w:color="auto" w:sz="18" w:space="0"/>
        <w:bottom w:val="single" w:color="auto" w:sz="18" w:space="0"/>
      </w:tblBorders>
    </w:tblPr>
    <w:tblStylePr w:type="firstRow">
      <w:pPr>
        <w:spacing w:before="0" w:after="0" w:line="240" w:lineRule="auto"/>
      </w:pPr>
      <w:rPr>
        <w:b/>
        <w:bCs/>
        <w:color w:val="FFFFFF"/>
      </w:rPr>
      <w:tblPr>
        <w:tblStyle w:val="88"/>
      </w:tblPr>
      <w:tcPr>
        <w:tcBorders>
          <w:top w:val="single" w:color="auto" w:sz="18" w:space="0"/>
          <w:left w:val="nil"/>
          <w:bottom w:val="single" w:color="auto" w:sz="18" w:space="0"/>
          <w:right w:val="nil"/>
          <w:insideH w:val="nil"/>
          <w:insideV w:val="nil"/>
          <w:tl2br w:val="nil"/>
          <w:tr2bl w:val="nil"/>
        </w:tcBorders>
        <w:shd w:val="clear" w:color="auto" w:fill="A5A5A5"/>
      </w:tcPr>
    </w:tblStylePr>
    <w:tblStylePr w:type="lastRow">
      <w:pPr>
        <w:spacing w:before="0" w:after="0" w:line="240" w:lineRule="auto"/>
      </w:pPr>
      <w:rPr>
        <w:color w:val="auto"/>
      </w:rPr>
      <w:tblPr>
        <w:tblStyle w:val="88"/>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Style w:val="88"/>
      </w:tblPr>
      <w:tcPr>
        <w:tcBorders>
          <w:top w:val="nil"/>
          <w:left w:val="nil"/>
          <w:bottom w:val="single" w:color="auto" w:sz="18" w:space="0"/>
          <w:right w:val="nil"/>
          <w:insideH w:val="nil"/>
          <w:insideV w:val="nil"/>
          <w:tl2br w:val="nil"/>
          <w:tr2bl w:val="nil"/>
        </w:tcBorders>
        <w:shd w:val="clear" w:color="auto" w:fill="A5A5A5"/>
      </w:tcPr>
    </w:tblStylePr>
    <w:tblStylePr w:type="lastCol">
      <w:rPr>
        <w:b/>
        <w:bCs/>
        <w:color w:val="FFFFFF"/>
      </w:rPr>
      <w:tblPr>
        <w:tblStyle w:val="88"/>
      </w:tblPr>
      <w:tcPr>
        <w:tcBorders>
          <w:top w:val="nil"/>
          <w:left w:val="nil"/>
          <w:bottom w:val="nil"/>
          <w:right w:val="nil"/>
          <w:insideH w:val="nil"/>
          <w:insideV w:val="nil"/>
          <w:tl2br w:val="nil"/>
          <w:tr2bl w:val="nil"/>
        </w:tcBorders>
        <w:shd w:val="clear" w:color="auto" w:fill="A5A5A5"/>
      </w:tcPr>
    </w:tblStylePr>
    <w:tblStylePr w:type="band1Vert">
      <w:tblPr>
        <w:tblStyle w:val="88"/>
      </w:tblPr>
      <w:tcPr>
        <w:tcBorders>
          <w:top w:val="nil"/>
          <w:left w:val="nil"/>
          <w:bottom w:val="nil"/>
          <w:right w:val="nil"/>
          <w:insideH w:val="nil"/>
          <w:insideV w:val="nil"/>
          <w:tl2br w:val="nil"/>
          <w:tr2bl w:val="nil"/>
        </w:tcBorders>
        <w:shd w:val="clear" w:color="auto" w:fill="D7D7D7"/>
      </w:tcPr>
    </w:tblStylePr>
    <w:tblStylePr w:type="band1Horz">
      <w:tblPr>
        <w:tblStyle w:val="88"/>
      </w:tblPr>
      <w:tcPr>
        <w:shd w:val="clear" w:color="auto" w:fill="D7D7D7"/>
      </w:tcPr>
    </w:tblStylePr>
    <w:tblStylePr w:type="neCell">
      <w:tblPr>
        <w:tblStyle w:val="88"/>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Style w:val="88"/>
      </w:tblPr>
      <w:tcPr>
        <w:tcBorders>
          <w:top w:val="single" w:color="auto" w:sz="18" w:space="0"/>
          <w:left w:val="nil"/>
          <w:bottom w:val="single" w:color="auto" w:sz="18" w:space="0"/>
          <w:right w:val="nil"/>
          <w:insideH w:val="nil"/>
          <w:insideV w:val="nil"/>
          <w:tl2br w:val="nil"/>
          <w:tr2bl w:val="nil"/>
        </w:tcBorders>
      </w:tcPr>
    </w:tblStylePr>
  </w:style>
  <w:style w:type="table" w:styleId="165">
    <w:name w:val="Medium Shading 2 Accent 4"/>
    <w:basedOn w:val="88"/>
    <w:unhideWhenUsed/>
    <w:qFormat/>
    <w:uiPriority w:val="64"/>
    <w:tblPr>
      <w:tblStyle w:val="88"/>
      <w:tblBorders>
        <w:top w:val="single" w:color="auto" w:sz="18" w:space="0"/>
        <w:bottom w:val="single" w:color="auto" w:sz="18" w:space="0"/>
      </w:tblBorders>
    </w:tblPr>
    <w:tblStylePr w:type="firstRow">
      <w:pPr>
        <w:spacing w:before="0" w:after="0" w:line="240" w:lineRule="auto"/>
      </w:pPr>
      <w:rPr>
        <w:b/>
        <w:bCs/>
        <w:color w:val="FFFFFF"/>
      </w:rPr>
      <w:tblPr>
        <w:tblStyle w:val="88"/>
      </w:tblPr>
      <w:tcPr>
        <w:tcBorders>
          <w:top w:val="single" w:color="auto" w:sz="18" w:space="0"/>
          <w:left w:val="nil"/>
          <w:bottom w:val="single" w:color="auto" w:sz="18" w:space="0"/>
          <w:right w:val="nil"/>
          <w:insideH w:val="nil"/>
          <w:insideV w:val="nil"/>
          <w:tl2br w:val="nil"/>
          <w:tr2bl w:val="nil"/>
        </w:tcBorders>
        <w:shd w:val="clear" w:color="auto" w:fill="FFC000"/>
      </w:tcPr>
    </w:tblStylePr>
    <w:tblStylePr w:type="lastRow">
      <w:pPr>
        <w:spacing w:before="0" w:after="0" w:line="240" w:lineRule="auto"/>
      </w:pPr>
      <w:rPr>
        <w:color w:val="auto"/>
      </w:rPr>
      <w:tblPr>
        <w:tblStyle w:val="88"/>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Style w:val="88"/>
      </w:tblPr>
      <w:tcPr>
        <w:tcBorders>
          <w:top w:val="nil"/>
          <w:left w:val="nil"/>
          <w:bottom w:val="single" w:color="auto" w:sz="18" w:space="0"/>
          <w:right w:val="nil"/>
          <w:insideH w:val="nil"/>
          <w:insideV w:val="nil"/>
          <w:tl2br w:val="nil"/>
          <w:tr2bl w:val="nil"/>
        </w:tcBorders>
        <w:shd w:val="clear" w:color="auto" w:fill="FFC000"/>
      </w:tcPr>
    </w:tblStylePr>
    <w:tblStylePr w:type="lastCol">
      <w:rPr>
        <w:b/>
        <w:bCs/>
        <w:color w:val="FFFFFF"/>
      </w:rPr>
      <w:tblPr>
        <w:tblStyle w:val="88"/>
      </w:tblPr>
      <w:tcPr>
        <w:tcBorders>
          <w:top w:val="nil"/>
          <w:left w:val="nil"/>
          <w:bottom w:val="nil"/>
          <w:right w:val="nil"/>
          <w:insideH w:val="nil"/>
          <w:insideV w:val="nil"/>
          <w:tl2br w:val="nil"/>
          <w:tr2bl w:val="nil"/>
        </w:tcBorders>
        <w:shd w:val="clear" w:color="auto" w:fill="FFC000"/>
      </w:tcPr>
    </w:tblStylePr>
    <w:tblStylePr w:type="band1Vert">
      <w:tblPr>
        <w:tblStyle w:val="88"/>
      </w:tblPr>
      <w:tcPr>
        <w:tcBorders>
          <w:top w:val="nil"/>
          <w:left w:val="nil"/>
          <w:bottom w:val="nil"/>
          <w:right w:val="nil"/>
          <w:insideH w:val="nil"/>
          <w:insideV w:val="nil"/>
          <w:tl2br w:val="nil"/>
          <w:tr2bl w:val="nil"/>
        </w:tcBorders>
        <w:shd w:val="clear" w:color="auto" w:fill="D7D7D7"/>
      </w:tcPr>
    </w:tblStylePr>
    <w:tblStylePr w:type="band1Horz">
      <w:tblPr>
        <w:tblStyle w:val="88"/>
      </w:tblPr>
      <w:tcPr>
        <w:shd w:val="clear" w:color="auto" w:fill="D7D7D7"/>
      </w:tcPr>
    </w:tblStylePr>
    <w:tblStylePr w:type="neCell">
      <w:tblPr>
        <w:tblStyle w:val="88"/>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Style w:val="88"/>
      </w:tblPr>
      <w:tcPr>
        <w:tcBorders>
          <w:top w:val="single" w:color="auto" w:sz="18" w:space="0"/>
          <w:left w:val="nil"/>
          <w:bottom w:val="single" w:color="auto" w:sz="18" w:space="0"/>
          <w:right w:val="nil"/>
          <w:insideH w:val="nil"/>
          <w:insideV w:val="nil"/>
          <w:tl2br w:val="nil"/>
          <w:tr2bl w:val="nil"/>
        </w:tcBorders>
      </w:tcPr>
    </w:tblStylePr>
  </w:style>
  <w:style w:type="table" w:styleId="166">
    <w:name w:val="Medium Shading 2 Accent 5"/>
    <w:basedOn w:val="88"/>
    <w:unhideWhenUsed/>
    <w:qFormat/>
    <w:uiPriority w:val="64"/>
    <w:tblPr>
      <w:tblStyle w:val="88"/>
      <w:tblBorders>
        <w:top w:val="single" w:color="auto" w:sz="18" w:space="0"/>
        <w:bottom w:val="single" w:color="auto" w:sz="18" w:space="0"/>
      </w:tblBorders>
    </w:tblPr>
    <w:tblStylePr w:type="firstRow">
      <w:pPr>
        <w:spacing w:before="0" w:after="0" w:line="240" w:lineRule="auto"/>
      </w:pPr>
      <w:rPr>
        <w:b/>
        <w:bCs/>
        <w:color w:val="FFFFFF"/>
      </w:rPr>
      <w:tblPr>
        <w:tblStyle w:val="88"/>
      </w:tblPr>
      <w:tcPr>
        <w:tcBorders>
          <w:top w:val="single" w:color="auto" w:sz="18" w:space="0"/>
          <w:left w:val="nil"/>
          <w:bottom w:val="single" w:color="auto" w:sz="18" w:space="0"/>
          <w:right w:val="nil"/>
          <w:insideH w:val="nil"/>
          <w:insideV w:val="nil"/>
          <w:tl2br w:val="nil"/>
          <w:tr2bl w:val="nil"/>
        </w:tcBorders>
        <w:shd w:val="clear" w:color="auto" w:fill="4472C4"/>
      </w:tcPr>
    </w:tblStylePr>
    <w:tblStylePr w:type="lastRow">
      <w:pPr>
        <w:spacing w:before="0" w:after="0" w:line="240" w:lineRule="auto"/>
      </w:pPr>
      <w:rPr>
        <w:color w:val="auto"/>
      </w:rPr>
      <w:tblPr>
        <w:tblStyle w:val="88"/>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Style w:val="88"/>
      </w:tblPr>
      <w:tcPr>
        <w:tcBorders>
          <w:top w:val="nil"/>
          <w:left w:val="nil"/>
          <w:bottom w:val="single" w:color="auto" w:sz="18" w:space="0"/>
          <w:right w:val="nil"/>
          <w:insideH w:val="nil"/>
          <w:insideV w:val="nil"/>
          <w:tl2br w:val="nil"/>
          <w:tr2bl w:val="nil"/>
        </w:tcBorders>
        <w:shd w:val="clear" w:color="auto" w:fill="4472C4"/>
      </w:tcPr>
    </w:tblStylePr>
    <w:tblStylePr w:type="lastCol">
      <w:rPr>
        <w:b/>
        <w:bCs/>
        <w:color w:val="FFFFFF"/>
      </w:rPr>
      <w:tblPr>
        <w:tblStyle w:val="88"/>
      </w:tblPr>
      <w:tcPr>
        <w:tcBorders>
          <w:top w:val="nil"/>
          <w:left w:val="nil"/>
          <w:bottom w:val="nil"/>
          <w:right w:val="nil"/>
          <w:insideH w:val="nil"/>
          <w:insideV w:val="nil"/>
          <w:tl2br w:val="nil"/>
          <w:tr2bl w:val="nil"/>
        </w:tcBorders>
        <w:shd w:val="clear" w:color="auto" w:fill="4472C4"/>
      </w:tcPr>
    </w:tblStylePr>
    <w:tblStylePr w:type="band1Vert">
      <w:tblPr>
        <w:tblStyle w:val="88"/>
      </w:tblPr>
      <w:tcPr>
        <w:tcBorders>
          <w:top w:val="nil"/>
          <w:left w:val="nil"/>
          <w:bottom w:val="nil"/>
          <w:right w:val="nil"/>
          <w:insideH w:val="nil"/>
          <w:insideV w:val="nil"/>
          <w:tl2br w:val="nil"/>
          <w:tr2bl w:val="nil"/>
        </w:tcBorders>
        <w:shd w:val="clear" w:color="auto" w:fill="D7D7D7"/>
      </w:tcPr>
    </w:tblStylePr>
    <w:tblStylePr w:type="band1Horz">
      <w:tblPr>
        <w:tblStyle w:val="88"/>
      </w:tblPr>
      <w:tcPr>
        <w:shd w:val="clear" w:color="auto" w:fill="D7D7D7"/>
      </w:tcPr>
    </w:tblStylePr>
    <w:tblStylePr w:type="neCell">
      <w:tblPr>
        <w:tblStyle w:val="88"/>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Style w:val="88"/>
      </w:tblPr>
      <w:tcPr>
        <w:tcBorders>
          <w:top w:val="single" w:color="auto" w:sz="18" w:space="0"/>
          <w:left w:val="nil"/>
          <w:bottom w:val="single" w:color="auto" w:sz="18" w:space="0"/>
          <w:right w:val="nil"/>
          <w:insideH w:val="nil"/>
          <w:insideV w:val="nil"/>
          <w:tl2br w:val="nil"/>
          <w:tr2bl w:val="nil"/>
        </w:tcBorders>
      </w:tcPr>
    </w:tblStylePr>
  </w:style>
  <w:style w:type="table" w:styleId="167">
    <w:name w:val="Medium Shading 2 Accent 6"/>
    <w:basedOn w:val="88"/>
    <w:unhideWhenUsed/>
    <w:qFormat/>
    <w:uiPriority w:val="64"/>
    <w:tblPr>
      <w:tblStyle w:val="88"/>
      <w:tblBorders>
        <w:top w:val="single" w:color="auto" w:sz="18" w:space="0"/>
        <w:bottom w:val="single" w:color="auto" w:sz="18" w:space="0"/>
      </w:tblBorders>
    </w:tblPr>
    <w:tblStylePr w:type="firstRow">
      <w:pPr>
        <w:spacing w:before="0" w:after="0" w:line="240" w:lineRule="auto"/>
      </w:pPr>
      <w:rPr>
        <w:b/>
        <w:bCs/>
        <w:color w:val="FFFFFF"/>
      </w:rPr>
      <w:tblPr>
        <w:tblStyle w:val="88"/>
      </w:tblPr>
      <w:tcPr>
        <w:tcBorders>
          <w:top w:val="single" w:color="auto" w:sz="18" w:space="0"/>
          <w:left w:val="nil"/>
          <w:bottom w:val="single" w:color="auto" w:sz="18" w:space="0"/>
          <w:right w:val="nil"/>
          <w:insideH w:val="nil"/>
          <w:insideV w:val="nil"/>
          <w:tl2br w:val="nil"/>
          <w:tr2bl w:val="nil"/>
        </w:tcBorders>
        <w:shd w:val="clear" w:color="auto" w:fill="70AD47"/>
      </w:tcPr>
    </w:tblStylePr>
    <w:tblStylePr w:type="lastRow">
      <w:pPr>
        <w:spacing w:before="0" w:after="0" w:line="240" w:lineRule="auto"/>
      </w:pPr>
      <w:rPr>
        <w:color w:val="auto"/>
      </w:rPr>
      <w:tblPr>
        <w:tblStyle w:val="88"/>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blStyle w:val="88"/>
      </w:tblPr>
      <w:tcPr>
        <w:tcBorders>
          <w:top w:val="nil"/>
          <w:left w:val="nil"/>
          <w:bottom w:val="single" w:color="auto" w:sz="18" w:space="0"/>
          <w:right w:val="nil"/>
          <w:insideH w:val="nil"/>
          <w:insideV w:val="nil"/>
          <w:tl2br w:val="nil"/>
          <w:tr2bl w:val="nil"/>
        </w:tcBorders>
        <w:shd w:val="clear" w:color="auto" w:fill="70AD47"/>
      </w:tcPr>
    </w:tblStylePr>
    <w:tblStylePr w:type="lastCol">
      <w:rPr>
        <w:b/>
        <w:bCs/>
        <w:color w:val="FFFFFF"/>
      </w:rPr>
      <w:tblPr>
        <w:tblStyle w:val="88"/>
      </w:tblPr>
      <w:tcPr>
        <w:tcBorders>
          <w:top w:val="nil"/>
          <w:left w:val="nil"/>
          <w:bottom w:val="nil"/>
          <w:right w:val="nil"/>
          <w:insideH w:val="nil"/>
          <w:insideV w:val="nil"/>
          <w:tl2br w:val="nil"/>
          <w:tr2bl w:val="nil"/>
        </w:tcBorders>
        <w:shd w:val="clear" w:color="auto" w:fill="70AD47"/>
      </w:tcPr>
    </w:tblStylePr>
    <w:tblStylePr w:type="band1Vert">
      <w:tblPr>
        <w:tblStyle w:val="88"/>
      </w:tblPr>
      <w:tcPr>
        <w:tcBorders>
          <w:top w:val="nil"/>
          <w:left w:val="nil"/>
          <w:bottom w:val="nil"/>
          <w:right w:val="nil"/>
          <w:insideH w:val="nil"/>
          <w:insideV w:val="nil"/>
          <w:tl2br w:val="nil"/>
          <w:tr2bl w:val="nil"/>
        </w:tcBorders>
        <w:shd w:val="clear" w:color="auto" w:fill="D7D7D7"/>
      </w:tcPr>
    </w:tblStylePr>
    <w:tblStylePr w:type="band1Horz">
      <w:tblPr>
        <w:tblStyle w:val="88"/>
      </w:tblPr>
      <w:tcPr>
        <w:shd w:val="clear" w:color="auto" w:fill="D7D7D7"/>
      </w:tcPr>
    </w:tblStylePr>
    <w:tblStylePr w:type="neCell">
      <w:tblPr>
        <w:tblStyle w:val="88"/>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blStyle w:val="88"/>
      </w:tblPr>
      <w:tcPr>
        <w:tcBorders>
          <w:top w:val="single" w:color="auto" w:sz="18" w:space="0"/>
          <w:left w:val="nil"/>
          <w:bottom w:val="single" w:color="auto" w:sz="18" w:space="0"/>
          <w:right w:val="nil"/>
          <w:insideH w:val="nil"/>
          <w:insideV w:val="nil"/>
          <w:tl2br w:val="nil"/>
          <w:tr2bl w:val="nil"/>
        </w:tcBorders>
      </w:tcPr>
    </w:tblStylePr>
  </w:style>
  <w:style w:type="table" w:styleId="168">
    <w:name w:val="Medium List 1"/>
    <w:basedOn w:val="88"/>
    <w:unhideWhenUsed/>
    <w:qFormat/>
    <w:uiPriority w:val="65"/>
    <w:rPr>
      <w:color w:val="000000"/>
    </w:rPr>
    <w:tblPr>
      <w:tblStyle w:val="88"/>
      <w:tblBorders>
        <w:top w:val="single" w:color="000000" w:sz="8" w:space="0"/>
        <w:bottom w:val="single" w:color="000000" w:sz="8" w:space="0"/>
      </w:tblBorders>
    </w:tblPr>
    <w:tblStylePr w:type="firstRow">
      <w:rPr>
        <w:rFonts w:ascii="Calibri Light" w:hAnsi="Calibri Light" w:eastAsia="宋体" w:cs="Times New Roman"/>
      </w:rPr>
      <w:tblPr>
        <w:tblStyle w:val="88"/>
      </w:tblPr>
      <w:tcPr>
        <w:tcBorders>
          <w:top w:val="nil"/>
          <w:left w:val="nil"/>
          <w:bottom w:val="single" w:color="000000" w:sz="8" w:space="0"/>
          <w:right w:val="nil"/>
          <w:insideH w:val="nil"/>
          <w:insideV w:val="nil"/>
          <w:tl2br w:val="nil"/>
          <w:tr2bl w:val="nil"/>
        </w:tcBorders>
      </w:tcPr>
    </w:tblStylePr>
    <w:tblStylePr w:type="lastRow">
      <w:rPr>
        <w:b/>
        <w:bCs/>
        <w:color w:val="44546A"/>
      </w:rPr>
      <w:tblPr>
        <w:tblStyle w:val="88"/>
      </w:tblPr>
      <w:tcPr>
        <w:tcBorders>
          <w:top w:val="single" w:color="000000" w:sz="8" w:space="0"/>
          <w:left w:val="nil"/>
          <w:bottom w:val="single" w:color="000000"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cPr>
        <w:tcBorders>
          <w:top w:val="single" w:color="000000" w:sz="8" w:space="0"/>
          <w:left w:val="nil"/>
          <w:bottom w:val="single" w:color="000000" w:sz="8" w:space="0"/>
          <w:right w:val="nil"/>
          <w:insideH w:val="nil"/>
          <w:insideV w:val="nil"/>
          <w:tl2br w:val="nil"/>
          <w:tr2bl w:val="nil"/>
        </w:tcBorders>
      </w:tcPr>
    </w:tblStylePr>
    <w:tblStylePr w:type="band1Vert">
      <w:tblPr>
        <w:tblStyle w:val="88"/>
      </w:tblPr>
      <w:tcPr>
        <w:shd w:val="clear" w:color="auto" w:fill="BFBFBF"/>
      </w:tcPr>
    </w:tblStylePr>
    <w:tblStylePr w:type="band1Horz">
      <w:tblPr>
        <w:tblStyle w:val="88"/>
      </w:tblPr>
      <w:tcPr>
        <w:shd w:val="clear" w:color="auto" w:fill="BFBFBF"/>
      </w:tcPr>
    </w:tblStylePr>
  </w:style>
  <w:style w:type="table" w:styleId="169">
    <w:name w:val="Medium List 1 Accent 1"/>
    <w:basedOn w:val="88"/>
    <w:unhideWhenUsed/>
    <w:qFormat/>
    <w:uiPriority w:val="65"/>
    <w:rPr>
      <w:color w:val="000000"/>
    </w:rPr>
    <w:tblPr>
      <w:tblStyle w:val="88"/>
      <w:tblBorders>
        <w:top w:val="single" w:color="5B9BD5" w:sz="8" w:space="0"/>
        <w:bottom w:val="single" w:color="5B9BD5" w:sz="8" w:space="0"/>
      </w:tblBorders>
    </w:tblPr>
    <w:tblStylePr w:type="firstRow">
      <w:rPr>
        <w:rFonts w:ascii="Calibri Light" w:hAnsi="Calibri Light" w:eastAsia="宋体" w:cs="Times New Roman"/>
      </w:rPr>
      <w:tblPr>
        <w:tblStyle w:val="88"/>
      </w:tblPr>
      <w:tcPr>
        <w:tcBorders>
          <w:top w:val="nil"/>
          <w:left w:val="nil"/>
          <w:bottom w:val="single" w:color="5B9BD5" w:sz="8" w:space="0"/>
          <w:right w:val="nil"/>
          <w:insideH w:val="nil"/>
          <w:insideV w:val="nil"/>
          <w:tl2br w:val="nil"/>
          <w:tr2bl w:val="nil"/>
        </w:tcBorders>
      </w:tcPr>
    </w:tblStylePr>
    <w:tblStylePr w:type="lastRow">
      <w:rPr>
        <w:b/>
        <w:bCs/>
        <w:color w:val="44546A"/>
      </w:rPr>
      <w:tblPr>
        <w:tblStyle w:val="88"/>
      </w:tblPr>
      <w:tcPr>
        <w:tcBorders>
          <w:top w:val="single" w:color="5B9BD5" w:sz="8" w:space="0"/>
          <w:left w:val="nil"/>
          <w:bottom w:val="single" w:color="5B9BD5"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cPr>
        <w:tcBorders>
          <w:top w:val="single" w:color="5B9BD5" w:sz="8" w:space="0"/>
          <w:left w:val="nil"/>
          <w:bottom w:val="single" w:color="5B9BD5" w:sz="8" w:space="0"/>
          <w:right w:val="nil"/>
          <w:insideH w:val="nil"/>
          <w:insideV w:val="nil"/>
          <w:tl2br w:val="nil"/>
          <w:tr2bl w:val="nil"/>
        </w:tcBorders>
      </w:tcPr>
    </w:tblStylePr>
    <w:tblStylePr w:type="band1Vert">
      <w:tblPr>
        <w:tblStyle w:val="88"/>
      </w:tblPr>
      <w:tcPr>
        <w:shd w:val="clear" w:color="auto" w:fill="D6E6F4"/>
      </w:tcPr>
    </w:tblStylePr>
    <w:tblStylePr w:type="band1Horz">
      <w:tblPr>
        <w:tblStyle w:val="88"/>
      </w:tblPr>
      <w:tcPr>
        <w:shd w:val="clear" w:color="auto" w:fill="D6E6F4"/>
      </w:tcPr>
    </w:tblStylePr>
  </w:style>
  <w:style w:type="table" w:styleId="170">
    <w:name w:val="Medium List 1 Accent 2"/>
    <w:basedOn w:val="88"/>
    <w:unhideWhenUsed/>
    <w:qFormat/>
    <w:uiPriority w:val="65"/>
    <w:rPr>
      <w:color w:val="000000"/>
    </w:rPr>
    <w:tblPr>
      <w:tblStyle w:val="88"/>
      <w:tblBorders>
        <w:top w:val="single" w:color="ED7D31" w:sz="8" w:space="0"/>
        <w:bottom w:val="single" w:color="ED7D31" w:sz="8" w:space="0"/>
      </w:tblBorders>
    </w:tblPr>
    <w:tblStylePr w:type="firstRow">
      <w:rPr>
        <w:rFonts w:ascii="Calibri Light" w:hAnsi="Calibri Light" w:eastAsia="宋体" w:cs="Times New Roman"/>
      </w:rPr>
      <w:tblPr>
        <w:tblStyle w:val="88"/>
      </w:tblPr>
      <w:tcPr>
        <w:tcBorders>
          <w:top w:val="nil"/>
          <w:left w:val="nil"/>
          <w:bottom w:val="single" w:color="ED7D31" w:sz="8" w:space="0"/>
          <w:right w:val="nil"/>
          <w:insideH w:val="nil"/>
          <w:insideV w:val="nil"/>
          <w:tl2br w:val="nil"/>
          <w:tr2bl w:val="nil"/>
        </w:tcBorders>
      </w:tcPr>
    </w:tblStylePr>
    <w:tblStylePr w:type="lastRow">
      <w:rPr>
        <w:b/>
        <w:bCs/>
        <w:color w:val="44546A"/>
      </w:rPr>
      <w:tblPr>
        <w:tblStyle w:val="88"/>
      </w:tblPr>
      <w:tcPr>
        <w:tcBorders>
          <w:top w:val="single" w:color="ED7D31" w:sz="8" w:space="0"/>
          <w:left w:val="nil"/>
          <w:bottom w:val="single" w:color="ED7D31"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cPr>
        <w:tcBorders>
          <w:top w:val="single" w:color="ED7D31" w:sz="8" w:space="0"/>
          <w:left w:val="nil"/>
          <w:bottom w:val="single" w:color="ED7D31" w:sz="8" w:space="0"/>
          <w:right w:val="nil"/>
          <w:insideH w:val="nil"/>
          <w:insideV w:val="nil"/>
          <w:tl2br w:val="nil"/>
          <w:tr2bl w:val="nil"/>
        </w:tcBorders>
      </w:tcPr>
    </w:tblStylePr>
    <w:tblStylePr w:type="band1Vert">
      <w:tblPr>
        <w:tblStyle w:val="88"/>
      </w:tblPr>
      <w:tcPr>
        <w:shd w:val="clear" w:color="auto" w:fill="FADECC"/>
      </w:tcPr>
    </w:tblStylePr>
    <w:tblStylePr w:type="band1Horz">
      <w:tblPr>
        <w:tblStyle w:val="88"/>
      </w:tblPr>
      <w:tcPr>
        <w:shd w:val="clear" w:color="auto" w:fill="FADECC"/>
      </w:tcPr>
    </w:tblStylePr>
  </w:style>
  <w:style w:type="table" w:styleId="171">
    <w:name w:val="Medium List 1 Accent 3"/>
    <w:basedOn w:val="88"/>
    <w:unhideWhenUsed/>
    <w:qFormat/>
    <w:uiPriority w:val="65"/>
    <w:rPr>
      <w:color w:val="000000"/>
    </w:rPr>
    <w:tblPr>
      <w:tblStyle w:val="88"/>
      <w:tblBorders>
        <w:top w:val="single" w:color="A5A5A5" w:sz="8" w:space="0"/>
        <w:bottom w:val="single" w:color="A5A5A5" w:sz="8" w:space="0"/>
      </w:tblBorders>
    </w:tblPr>
    <w:tblStylePr w:type="firstRow">
      <w:rPr>
        <w:rFonts w:ascii="Calibri Light" w:hAnsi="Calibri Light" w:eastAsia="宋体" w:cs="Times New Roman"/>
      </w:rPr>
      <w:tblPr>
        <w:tblStyle w:val="88"/>
      </w:tblPr>
      <w:tcPr>
        <w:tcBorders>
          <w:top w:val="nil"/>
          <w:left w:val="nil"/>
          <w:bottom w:val="single" w:color="A5A5A5" w:sz="8" w:space="0"/>
          <w:right w:val="nil"/>
          <w:insideH w:val="nil"/>
          <w:insideV w:val="nil"/>
          <w:tl2br w:val="nil"/>
          <w:tr2bl w:val="nil"/>
        </w:tcBorders>
      </w:tcPr>
    </w:tblStylePr>
    <w:tblStylePr w:type="lastRow">
      <w:rPr>
        <w:b/>
        <w:bCs/>
        <w:color w:val="44546A"/>
      </w:rPr>
      <w:tblPr>
        <w:tblStyle w:val="88"/>
      </w:tblPr>
      <w:tcPr>
        <w:tcBorders>
          <w:top w:val="single" w:color="A5A5A5" w:sz="8" w:space="0"/>
          <w:left w:val="nil"/>
          <w:bottom w:val="single" w:color="A5A5A5"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cPr>
        <w:tcBorders>
          <w:top w:val="single" w:color="A5A5A5" w:sz="8" w:space="0"/>
          <w:left w:val="nil"/>
          <w:bottom w:val="single" w:color="A5A5A5" w:sz="8" w:space="0"/>
          <w:right w:val="nil"/>
          <w:insideH w:val="nil"/>
          <w:insideV w:val="nil"/>
          <w:tl2br w:val="nil"/>
          <w:tr2bl w:val="nil"/>
        </w:tcBorders>
      </w:tcPr>
    </w:tblStylePr>
    <w:tblStylePr w:type="band1Vert">
      <w:tblPr>
        <w:tblStyle w:val="88"/>
      </w:tblPr>
      <w:tcPr>
        <w:shd w:val="clear" w:color="auto" w:fill="E8E8E8"/>
      </w:tcPr>
    </w:tblStylePr>
    <w:tblStylePr w:type="band1Horz">
      <w:tblPr>
        <w:tblStyle w:val="88"/>
      </w:tblPr>
      <w:tcPr>
        <w:shd w:val="clear" w:color="auto" w:fill="E8E8E8"/>
      </w:tcPr>
    </w:tblStylePr>
  </w:style>
  <w:style w:type="table" w:styleId="172">
    <w:name w:val="Medium List 1 Accent 4"/>
    <w:basedOn w:val="88"/>
    <w:unhideWhenUsed/>
    <w:qFormat/>
    <w:uiPriority w:val="65"/>
    <w:rPr>
      <w:color w:val="000000"/>
    </w:rPr>
    <w:tblPr>
      <w:tblStyle w:val="88"/>
      <w:tblBorders>
        <w:top w:val="single" w:color="FFC000" w:sz="8" w:space="0"/>
        <w:bottom w:val="single" w:color="FFC000" w:sz="8" w:space="0"/>
      </w:tblBorders>
    </w:tblPr>
    <w:tblStylePr w:type="firstRow">
      <w:rPr>
        <w:rFonts w:ascii="Calibri Light" w:hAnsi="Calibri Light" w:eastAsia="宋体" w:cs="Times New Roman"/>
      </w:rPr>
      <w:tblPr>
        <w:tblStyle w:val="88"/>
      </w:tblPr>
      <w:tcPr>
        <w:tcBorders>
          <w:top w:val="nil"/>
          <w:left w:val="nil"/>
          <w:bottom w:val="single" w:color="FFC000" w:sz="8" w:space="0"/>
          <w:right w:val="nil"/>
          <w:insideH w:val="nil"/>
          <w:insideV w:val="nil"/>
          <w:tl2br w:val="nil"/>
          <w:tr2bl w:val="nil"/>
        </w:tcBorders>
      </w:tcPr>
    </w:tblStylePr>
    <w:tblStylePr w:type="lastRow">
      <w:rPr>
        <w:b/>
        <w:bCs/>
        <w:color w:val="44546A"/>
      </w:rPr>
      <w:tblPr>
        <w:tblStyle w:val="88"/>
      </w:tblPr>
      <w:tcPr>
        <w:tcBorders>
          <w:top w:val="single" w:color="FFC000" w:sz="8" w:space="0"/>
          <w:left w:val="nil"/>
          <w:bottom w:val="single" w:color="FFC000"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cPr>
        <w:tcBorders>
          <w:top w:val="single" w:color="FFC000" w:sz="8" w:space="0"/>
          <w:left w:val="nil"/>
          <w:bottom w:val="single" w:color="FFC000" w:sz="8" w:space="0"/>
          <w:right w:val="nil"/>
          <w:insideH w:val="nil"/>
          <w:insideV w:val="nil"/>
          <w:tl2br w:val="nil"/>
          <w:tr2bl w:val="nil"/>
        </w:tcBorders>
      </w:tcPr>
    </w:tblStylePr>
    <w:tblStylePr w:type="band1Vert">
      <w:tblPr>
        <w:tblStyle w:val="88"/>
      </w:tblPr>
      <w:tcPr>
        <w:shd w:val="clear" w:color="auto" w:fill="FFEFBF"/>
      </w:tcPr>
    </w:tblStylePr>
    <w:tblStylePr w:type="band1Horz">
      <w:tblPr>
        <w:tblStyle w:val="88"/>
      </w:tblPr>
      <w:tcPr>
        <w:shd w:val="clear" w:color="auto" w:fill="FFEFBF"/>
      </w:tcPr>
    </w:tblStylePr>
  </w:style>
  <w:style w:type="table" w:styleId="173">
    <w:name w:val="Medium List 1 Accent 5"/>
    <w:basedOn w:val="88"/>
    <w:unhideWhenUsed/>
    <w:qFormat/>
    <w:uiPriority w:val="65"/>
    <w:rPr>
      <w:color w:val="000000"/>
    </w:rPr>
    <w:tblPr>
      <w:tblStyle w:val="88"/>
      <w:tblBorders>
        <w:top w:val="single" w:color="4472C4" w:sz="8" w:space="0"/>
        <w:bottom w:val="single" w:color="4472C4" w:sz="8" w:space="0"/>
      </w:tblBorders>
    </w:tblPr>
    <w:tblStylePr w:type="firstRow">
      <w:rPr>
        <w:rFonts w:ascii="Calibri Light" w:hAnsi="Calibri Light" w:eastAsia="宋体" w:cs="Times New Roman"/>
      </w:rPr>
      <w:tblPr>
        <w:tblStyle w:val="88"/>
      </w:tblPr>
      <w:tcPr>
        <w:tcBorders>
          <w:top w:val="nil"/>
          <w:left w:val="nil"/>
          <w:bottom w:val="single" w:color="4472C4" w:sz="8" w:space="0"/>
          <w:right w:val="nil"/>
          <w:insideH w:val="nil"/>
          <w:insideV w:val="nil"/>
          <w:tl2br w:val="nil"/>
          <w:tr2bl w:val="nil"/>
        </w:tcBorders>
      </w:tcPr>
    </w:tblStylePr>
    <w:tblStylePr w:type="lastRow">
      <w:rPr>
        <w:b/>
        <w:bCs/>
        <w:color w:val="44546A"/>
      </w:rPr>
      <w:tblPr>
        <w:tblStyle w:val="88"/>
      </w:tblPr>
      <w:tcPr>
        <w:tcBorders>
          <w:top w:val="single" w:color="4472C4" w:sz="8" w:space="0"/>
          <w:left w:val="nil"/>
          <w:bottom w:val="single" w:color="4472C4"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cPr>
        <w:tcBorders>
          <w:top w:val="single" w:color="4472C4" w:sz="8" w:space="0"/>
          <w:left w:val="nil"/>
          <w:bottom w:val="single" w:color="4472C4" w:sz="8" w:space="0"/>
          <w:right w:val="nil"/>
          <w:insideH w:val="nil"/>
          <w:insideV w:val="nil"/>
          <w:tl2br w:val="nil"/>
          <w:tr2bl w:val="nil"/>
        </w:tcBorders>
      </w:tcPr>
    </w:tblStylePr>
    <w:tblStylePr w:type="band1Vert">
      <w:tblPr>
        <w:tblStyle w:val="88"/>
      </w:tblPr>
      <w:tcPr>
        <w:shd w:val="clear" w:color="auto" w:fill="D0DCF0"/>
      </w:tcPr>
    </w:tblStylePr>
    <w:tblStylePr w:type="band1Horz">
      <w:tblPr>
        <w:tblStyle w:val="88"/>
      </w:tblPr>
      <w:tcPr>
        <w:shd w:val="clear" w:color="auto" w:fill="D0DCF0"/>
      </w:tcPr>
    </w:tblStylePr>
  </w:style>
  <w:style w:type="table" w:styleId="174">
    <w:name w:val="Medium List 1 Accent 6"/>
    <w:basedOn w:val="88"/>
    <w:unhideWhenUsed/>
    <w:qFormat/>
    <w:uiPriority w:val="65"/>
    <w:rPr>
      <w:color w:val="000000"/>
    </w:rPr>
    <w:tblPr>
      <w:tblStyle w:val="88"/>
      <w:tblBorders>
        <w:top w:val="single" w:color="70AD47" w:sz="8" w:space="0"/>
        <w:bottom w:val="single" w:color="70AD47" w:sz="8" w:space="0"/>
      </w:tblBorders>
    </w:tblPr>
    <w:tblStylePr w:type="firstRow">
      <w:rPr>
        <w:rFonts w:ascii="Calibri Light" w:hAnsi="Calibri Light" w:eastAsia="宋体" w:cs="Times New Roman"/>
      </w:rPr>
      <w:tblPr>
        <w:tblStyle w:val="88"/>
      </w:tblPr>
      <w:tcPr>
        <w:tcBorders>
          <w:top w:val="nil"/>
          <w:left w:val="nil"/>
          <w:bottom w:val="single" w:color="70AD47" w:sz="8" w:space="0"/>
          <w:right w:val="nil"/>
          <w:insideH w:val="nil"/>
          <w:insideV w:val="nil"/>
          <w:tl2br w:val="nil"/>
          <w:tr2bl w:val="nil"/>
        </w:tcBorders>
      </w:tcPr>
    </w:tblStylePr>
    <w:tblStylePr w:type="lastRow">
      <w:rPr>
        <w:b/>
        <w:bCs/>
        <w:color w:val="44546A"/>
      </w:rPr>
      <w:tblPr>
        <w:tblStyle w:val="88"/>
      </w:tblPr>
      <w:tcPr>
        <w:tcBorders>
          <w:top w:val="single" w:color="70AD47" w:sz="8" w:space="0"/>
          <w:left w:val="nil"/>
          <w:bottom w:val="single" w:color="70AD47" w:sz="8" w:space="0"/>
          <w:right w:val="nil"/>
          <w:insideH w:val="nil"/>
          <w:insideV w:val="nil"/>
          <w:tl2br w:val="nil"/>
          <w:tr2bl w:val="nil"/>
        </w:tcBorders>
      </w:tcPr>
    </w:tblStylePr>
    <w:tblStylePr w:type="firstCol">
      <w:rPr>
        <w:b/>
        <w:bCs/>
      </w:rPr>
      <w:tblPr>
        <w:tblStyle w:val="88"/>
      </w:tblPr>
    </w:tblStylePr>
    <w:tblStylePr w:type="lastCol">
      <w:rPr>
        <w:b/>
        <w:bCs/>
      </w:rPr>
      <w:tblPr>
        <w:tblStyle w:val="88"/>
      </w:tblPr>
      <w:tcPr>
        <w:tcBorders>
          <w:top w:val="single" w:color="70AD47" w:sz="8" w:space="0"/>
          <w:left w:val="nil"/>
          <w:bottom w:val="single" w:color="70AD47" w:sz="8" w:space="0"/>
          <w:right w:val="nil"/>
          <w:insideH w:val="nil"/>
          <w:insideV w:val="nil"/>
          <w:tl2br w:val="nil"/>
          <w:tr2bl w:val="nil"/>
        </w:tcBorders>
      </w:tcPr>
    </w:tblStylePr>
    <w:tblStylePr w:type="band1Vert">
      <w:tblPr>
        <w:tblStyle w:val="88"/>
      </w:tblPr>
      <w:tcPr>
        <w:shd w:val="clear" w:color="auto" w:fill="DBEBD0"/>
      </w:tcPr>
    </w:tblStylePr>
    <w:tblStylePr w:type="band1Horz">
      <w:tblPr>
        <w:tblStyle w:val="88"/>
      </w:tblPr>
      <w:tcPr>
        <w:shd w:val="clear" w:color="auto" w:fill="DBEBD0"/>
      </w:tcPr>
    </w:tblStylePr>
  </w:style>
  <w:style w:type="table" w:styleId="175">
    <w:name w:val="Medium List 2"/>
    <w:basedOn w:val="88"/>
    <w:unhideWhenUsed/>
    <w:qFormat/>
    <w:uiPriority w:val="66"/>
    <w:rPr>
      <w:rFonts w:ascii="Calibri Light" w:hAnsi="Calibri Light" w:eastAsia="宋体" w:cs="Times New Roman"/>
      <w:color w:val="000000"/>
    </w:rPr>
    <w:tblPr>
      <w:tblStyle w:val="88"/>
      <w:tblBorders>
        <w:top w:val="single" w:color="000000" w:sz="8" w:space="0"/>
        <w:left w:val="single" w:color="000000" w:sz="8" w:space="0"/>
        <w:bottom w:val="single" w:color="000000" w:sz="8" w:space="0"/>
        <w:right w:val="single" w:color="000000" w:sz="8" w:space="0"/>
      </w:tblBorders>
    </w:tblPr>
    <w:tblStylePr w:type="firstRow">
      <w:rPr>
        <w:sz w:val="24"/>
        <w:szCs w:val="24"/>
      </w:rPr>
      <w:tblPr>
        <w:tblStyle w:val="88"/>
      </w:tblPr>
      <w:tcPr>
        <w:tcBorders>
          <w:top w:val="nil"/>
          <w:left w:val="nil"/>
          <w:bottom w:val="single" w:color="000000" w:sz="24" w:space="0"/>
          <w:right w:val="nil"/>
          <w:insideH w:val="nil"/>
          <w:insideV w:val="nil"/>
          <w:tl2br w:val="nil"/>
          <w:tr2bl w:val="nil"/>
        </w:tcBorders>
        <w:shd w:val="clear" w:color="auto" w:fill="FFFFFF"/>
      </w:tcPr>
    </w:tblStylePr>
    <w:tblStylePr w:type="lastRow">
      <w:tblPr>
        <w:tblStyle w:val="88"/>
      </w:tblPr>
      <w:tcPr>
        <w:tcBorders>
          <w:top w:val="single" w:color="000000" w:sz="8" w:space="0"/>
          <w:left w:val="nil"/>
          <w:bottom w:val="nil"/>
          <w:right w:val="nil"/>
          <w:insideH w:val="nil"/>
          <w:insideV w:val="nil"/>
          <w:tl2br w:val="nil"/>
          <w:tr2bl w:val="nil"/>
        </w:tcBorders>
        <w:shd w:val="clear" w:color="auto" w:fill="FFFFFF"/>
      </w:tcPr>
    </w:tblStylePr>
    <w:tblStylePr w:type="firstCol">
      <w:tblPr>
        <w:tblStyle w:val="88"/>
      </w:tblPr>
      <w:tcPr>
        <w:tcBorders>
          <w:top w:val="nil"/>
          <w:left w:val="nil"/>
          <w:bottom w:val="nil"/>
          <w:right w:val="single" w:color="000000" w:sz="8" w:space="0"/>
          <w:insideH w:val="nil"/>
          <w:insideV w:val="nil"/>
          <w:tl2br w:val="nil"/>
          <w:tr2bl w:val="nil"/>
        </w:tcBorders>
        <w:shd w:val="clear" w:color="auto" w:fill="FFFFFF"/>
      </w:tcPr>
    </w:tblStylePr>
    <w:tblStylePr w:type="lastCol">
      <w:tblPr>
        <w:tblStyle w:val="88"/>
      </w:tblPr>
      <w:tcPr>
        <w:tcBorders>
          <w:top w:val="nil"/>
          <w:left w:val="single" w:color="000000" w:sz="8" w:space="0"/>
          <w:bottom w:val="nil"/>
          <w:right w:val="nil"/>
          <w:insideH w:val="nil"/>
          <w:insideV w:val="nil"/>
          <w:tl2br w:val="nil"/>
          <w:tr2bl w:val="nil"/>
        </w:tcBorders>
        <w:shd w:val="clear" w:color="auto" w:fill="FFFFFF"/>
      </w:tcPr>
    </w:tblStylePr>
    <w:tblStylePr w:type="band1Vert">
      <w:tblPr>
        <w:tblStyle w:val="88"/>
      </w:tblPr>
      <w:tcPr>
        <w:tcBorders>
          <w:top w:val="nil"/>
          <w:left w:val="nil"/>
          <w:bottom w:val="nil"/>
          <w:right w:val="nil"/>
          <w:insideH w:val="nil"/>
          <w:insideV w:val="nil"/>
          <w:tl2br w:val="nil"/>
          <w:tr2bl w:val="nil"/>
        </w:tcBorders>
        <w:shd w:val="clear" w:color="auto" w:fill="BFBFBF"/>
      </w:tcPr>
    </w:tblStylePr>
    <w:tblStylePr w:type="band1Horz">
      <w:tblPr>
        <w:tblStyle w:val="88"/>
      </w:tblPr>
      <w:tcPr>
        <w:tcBorders>
          <w:top w:val="nil"/>
          <w:left w:val="nil"/>
          <w:bottom w:val="nil"/>
          <w:right w:val="nil"/>
          <w:insideH w:val="nil"/>
          <w:insideV w:val="nil"/>
          <w:tl2br w:val="nil"/>
          <w:tr2bl w:val="nil"/>
        </w:tcBorders>
        <w:shd w:val="clear" w:color="auto" w:fill="BFBFBF"/>
      </w:tcPr>
    </w:tblStylePr>
    <w:tblStylePr w:type="nwCell">
      <w:tblPr>
        <w:tblStyle w:val="88"/>
      </w:tblPr>
      <w:tcPr>
        <w:shd w:val="clear" w:color="auto" w:fill="FFFFFF"/>
      </w:tcPr>
    </w:tblStylePr>
    <w:tblStylePr w:type="swCell">
      <w:tblPr>
        <w:tblStyle w:val="88"/>
      </w:tblPr>
      <w:tcPr>
        <w:tcBorders>
          <w:top w:val="nil"/>
          <w:left w:val="nil"/>
          <w:bottom w:val="nil"/>
          <w:right w:val="nil"/>
          <w:insideH w:val="nil"/>
          <w:insideV w:val="nil"/>
          <w:tl2br w:val="nil"/>
          <w:tr2bl w:val="nil"/>
        </w:tcBorders>
      </w:tcPr>
    </w:tblStylePr>
  </w:style>
  <w:style w:type="table" w:styleId="176">
    <w:name w:val="Medium List 2 Accent 1"/>
    <w:basedOn w:val="88"/>
    <w:unhideWhenUsed/>
    <w:qFormat/>
    <w:uiPriority w:val="66"/>
    <w:rPr>
      <w:rFonts w:ascii="Calibri Light" w:hAnsi="Calibri Light" w:eastAsia="宋体" w:cs="Times New Roman"/>
      <w:color w:val="000000"/>
    </w:rPr>
    <w:tblPr>
      <w:tblStyle w:val="88"/>
      <w:tblBorders>
        <w:top w:val="single" w:color="5B9BD5" w:sz="8" w:space="0"/>
        <w:left w:val="single" w:color="5B9BD5" w:sz="8" w:space="0"/>
        <w:bottom w:val="single" w:color="5B9BD5" w:sz="8" w:space="0"/>
        <w:right w:val="single" w:color="5B9BD5" w:sz="8" w:space="0"/>
      </w:tblBorders>
    </w:tblPr>
    <w:tblStylePr w:type="firstRow">
      <w:rPr>
        <w:sz w:val="24"/>
        <w:szCs w:val="24"/>
      </w:rPr>
      <w:tblPr>
        <w:tblStyle w:val="88"/>
      </w:tblPr>
      <w:tcPr>
        <w:tcBorders>
          <w:top w:val="nil"/>
          <w:left w:val="nil"/>
          <w:bottom w:val="single" w:color="5B9BD5" w:sz="24" w:space="0"/>
          <w:right w:val="nil"/>
          <w:insideH w:val="nil"/>
          <w:insideV w:val="nil"/>
          <w:tl2br w:val="nil"/>
          <w:tr2bl w:val="nil"/>
        </w:tcBorders>
        <w:shd w:val="clear" w:color="auto" w:fill="FFFFFF"/>
      </w:tcPr>
    </w:tblStylePr>
    <w:tblStylePr w:type="lastRow">
      <w:tblPr>
        <w:tblStyle w:val="88"/>
      </w:tblPr>
      <w:tcPr>
        <w:tcBorders>
          <w:top w:val="single" w:color="5B9BD5" w:sz="8" w:space="0"/>
          <w:left w:val="nil"/>
          <w:bottom w:val="nil"/>
          <w:right w:val="nil"/>
          <w:insideH w:val="nil"/>
          <w:insideV w:val="nil"/>
          <w:tl2br w:val="nil"/>
          <w:tr2bl w:val="nil"/>
        </w:tcBorders>
        <w:shd w:val="clear" w:color="auto" w:fill="FFFFFF"/>
      </w:tcPr>
    </w:tblStylePr>
    <w:tblStylePr w:type="firstCol">
      <w:tblPr>
        <w:tblStyle w:val="88"/>
      </w:tblPr>
      <w:tcPr>
        <w:tcBorders>
          <w:top w:val="nil"/>
          <w:left w:val="nil"/>
          <w:bottom w:val="nil"/>
          <w:right w:val="single" w:color="5B9BD5" w:sz="8" w:space="0"/>
          <w:insideH w:val="nil"/>
          <w:insideV w:val="nil"/>
          <w:tl2br w:val="nil"/>
          <w:tr2bl w:val="nil"/>
        </w:tcBorders>
        <w:shd w:val="clear" w:color="auto" w:fill="FFFFFF"/>
      </w:tcPr>
    </w:tblStylePr>
    <w:tblStylePr w:type="lastCol">
      <w:tblPr>
        <w:tblStyle w:val="88"/>
      </w:tblPr>
      <w:tcPr>
        <w:tcBorders>
          <w:top w:val="nil"/>
          <w:left w:val="single" w:color="5B9BD5" w:sz="8" w:space="0"/>
          <w:bottom w:val="nil"/>
          <w:right w:val="nil"/>
          <w:insideH w:val="nil"/>
          <w:insideV w:val="nil"/>
          <w:tl2br w:val="nil"/>
          <w:tr2bl w:val="nil"/>
        </w:tcBorders>
        <w:shd w:val="clear" w:color="auto" w:fill="FFFFFF"/>
      </w:tcPr>
    </w:tblStylePr>
    <w:tblStylePr w:type="band1Vert">
      <w:tblPr>
        <w:tblStyle w:val="88"/>
      </w:tblPr>
      <w:tcPr>
        <w:tcBorders>
          <w:top w:val="nil"/>
          <w:left w:val="nil"/>
          <w:bottom w:val="nil"/>
          <w:right w:val="nil"/>
          <w:insideH w:val="nil"/>
          <w:insideV w:val="nil"/>
          <w:tl2br w:val="nil"/>
          <w:tr2bl w:val="nil"/>
        </w:tcBorders>
        <w:shd w:val="clear" w:color="auto" w:fill="D6E6F4"/>
      </w:tcPr>
    </w:tblStylePr>
    <w:tblStylePr w:type="band1Horz">
      <w:tblPr>
        <w:tblStyle w:val="88"/>
      </w:tblPr>
      <w:tcPr>
        <w:tcBorders>
          <w:top w:val="nil"/>
          <w:left w:val="nil"/>
          <w:bottom w:val="nil"/>
          <w:right w:val="nil"/>
          <w:insideH w:val="nil"/>
          <w:insideV w:val="nil"/>
          <w:tl2br w:val="nil"/>
          <w:tr2bl w:val="nil"/>
        </w:tcBorders>
        <w:shd w:val="clear" w:color="auto" w:fill="D6E6F4"/>
      </w:tcPr>
    </w:tblStylePr>
    <w:tblStylePr w:type="nwCell">
      <w:tblPr>
        <w:tblStyle w:val="88"/>
      </w:tblPr>
      <w:tcPr>
        <w:shd w:val="clear" w:color="auto" w:fill="FFFFFF"/>
      </w:tcPr>
    </w:tblStylePr>
    <w:tblStylePr w:type="swCell">
      <w:tblPr>
        <w:tblStyle w:val="88"/>
      </w:tblPr>
      <w:tcPr>
        <w:tcBorders>
          <w:top w:val="nil"/>
          <w:left w:val="nil"/>
          <w:bottom w:val="nil"/>
          <w:right w:val="nil"/>
          <w:insideH w:val="nil"/>
          <w:insideV w:val="nil"/>
          <w:tl2br w:val="nil"/>
          <w:tr2bl w:val="nil"/>
        </w:tcBorders>
      </w:tcPr>
    </w:tblStylePr>
  </w:style>
  <w:style w:type="table" w:styleId="177">
    <w:name w:val="Medium List 2 Accent 2"/>
    <w:basedOn w:val="88"/>
    <w:unhideWhenUsed/>
    <w:qFormat/>
    <w:uiPriority w:val="66"/>
    <w:rPr>
      <w:rFonts w:ascii="Calibri Light" w:hAnsi="Calibri Light" w:eastAsia="宋体" w:cs="Times New Roman"/>
      <w:color w:val="000000"/>
    </w:rPr>
    <w:tblPr>
      <w:tblStyle w:val="88"/>
      <w:tblBorders>
        <w:top w:val="single" w:color="ED7D31" w:sz="8" w:space="0"/>
        <w:left w:val="single" w:color="ED7D31" w:sz="8" w:space="0"/>
        <w:bottom w:val="single" w:color="ED7D31" w:sz="8" w:space="0"/>
        <w:right w:val="single" w:color="ED7D31" w:sz="8" w:space="0"/>
      </w:tblBorders>
    </w:tblPr>
    <w:tblStylePr w:type="firstRow">
      <w:rPr>
        <w:sz w:val="24"/>
        <w:szCs w:val="24"/>
      </w:rPr>
      <w:tblPr>
        <w:tblStyle w:val="88"/>
      </w:tblPr>
      <w:tcPr>
        <w:tcBorders>
          <w:top w:val="nil"/>
          <w:left w:val="nil"/>
          <w:bottom w:val="single" w:color="ED7D31" w:sz="24" w:space="0"/>
          <w:right w:val="nil"/>
          <w:insideH w:val="nil"/>
          <w:insideV w:val="nil"/>
          <w:tl2br w:val="nil"/>
          <w:tr2bl w:val="nil"/>
        </w:tcBorders>
        <w:shd w:val="clear" w:color="auto" w:fill="FFFFFF"/>
      </w:tcPr>
    </w:tblStylePr>
    <w:tblStylePr w:type="lastRow">
      <w:tblPr>
        <w:tblStyle w:val="88"/>
      </w:tblPr>
      <w:tcPr>
        <w:tcBorders>
          <w:top w:val="single" w:color="ED7D31" w:sz="8" w:space="0"/>
          <w:left w:val="nil"/>
          <w:bottom w:val="nil"/>
          <w:right w:val="nil"/>
          <w:insideH w:val="nil"/>
          <w:insideV w:val="nil"/>
          <w:tl2br w:val="nil"/>
          <w:tr2bl w:val="nil"/>
        </w:tcBorders>
        <w:shd w:val="clear" w:color="auto" w:fill="FFFFFF"/>
      </w:tcPr>
    </w:tblStylePr>
    <w:tblStylePr w:type="firstCol">
      <w:tblPr>
        <w:tblStyle w:val="88"/>
      </w:tblPr>
      <w:tcPr>
        <w:tcBorders>
          <w:top w:val="nil"/>
          <w:left w:val="nil"/>
          <w:bottom w:val="nil"/>
          <w:right w:val="single" w:color="ED7D31" w:sz="8" w:space="0"/>
          <w:insideH w:val="nil"/>
          <w:insideV w:val="nil"/>
          <w:tl2br w:val="nil"/>
          <w:tr2bl w:val="nil"/>
        </w:tcBorders>
        <w:shd w:val="clear" w:color="auto" w:fill="FFFFFF"/>
      </w:tcPr>
    </w:tblStylePr>
    <w:tblStylePr w:type="lastCol">
      <w:tblPr>
        <w:tblStyle w:val="88"/>
      </w:tblPr>
      <w:tcPr>
        <w:tcBorders>
          <w:top w:val="nil"/>
          <w:left w:val="single" w:color="ED7D31" w:sz="8" w:space="0"/>
          <w:bottom w:val="nil"/>
          <w:right w:val="nil"/>
          <w:insideH w:val="nil"/>
          <w:insideV w:val="nil"/>
          <w:tl2br w:val="nil"/>
          <w:tr2bl w:val="nil"/>
        </w:tcBorders>
        <w:shd w:val="clear" w:color="auto" w:fill="FFFFFF"/>
      </w:tcPr>
    </w:tblStylePr>
    <w:tblStylePr w:type="band1Vert">
      <w:tblPr>
        <w:tblStyle w:val="88"/>
      </w:tblPr>
      <w:tcPr>
        <w:tcBorders>
          <w:top w:val="nil"/>
          <w:left w:val="nil"/>
          <w:bottom w:val="nil"/>
          <w:right w:val="nil"/>
          <w:insideH w:val="nil"/>
          <w:insideV w:val="nil"/>
          <w:tl2br w:val="nil"/>
          <w:tr2bl w:val="nil"/>
        </w:tcBorders>
        <w:shd w:val="clear" w:color="auto" w:fill="FADECC"/>
      </w:tcPr>
    </w:tblStylePr>
    <w:tblStylePr w:type="band1Horz">
      <w:tblPr>
        <w:tblStyle w:val="88"/>
      </w:tblPr>
      <w:tcPr>
        <w:tcBorders>
          <w:top w:val="nil"/>
          <w:left w:val="nil"/>
          <w:bottom w:val="nil"/>
          <w:right w:val="nil"/>
          <w:insideH w:val="nil"/>
          <w:insideV w:val="nil"/>
          <w:tl2br w:val="nil"/>
          <w:tr2bl w:val="nil"/>
        </w:tcBorders>
        <w:shd w:val="clear" w:color="auto" w:fill="FADECC"/>
      </w:tcPr>
    </w:tblStylePr>
    <w:tblStylePr w:type="nwCell">
      <w:tblPr>
        <w:tblStyle w:val="88"/>
      </w:tblPr>
      <w:tcPr>
        <w:shd w:val="clear" w:color="auto" w:fill="FFFFFF"/>
      </w:tcPr>
    </w:tblStylePr>
    <w:tblStylePr w:type="swCell">
      <w:tblPr>
        <w:tblStyle w:val="88"/>
      </w:tblPr>
      <w:tcPr>
        <w:tcBorders>
          <w:top w:val="nil"/>
          <w:left w:val="nil"/>
          <w:bottom w:val="nil"/>
          <w:right w:val="nil"/>
          <w:insideH w:val="nil"/>
          <w:insideV w:val="nil"/>
          <w:tl2br w:val="nil"/>
          <w:tr2bl w:val="nil"/>
        </w:tcBorders>
      </w:tcPr>
    </w:tblStylePr>
  </w:style>
  <w:style w:type="table" w:styleId="178">
    <w:name w:val="Medium List 2 Accent 3"/>
    <w:basedOn w:val="88"/>
    <w:unhideWhenUsed/>
    <w:qFormat/>
    <w:uiPriority w:val="66"/>
    <w:rPr>
      <w:rFonts w:ascii="Calibri Light" w:hAnsi="Calibri Light" w:eastAsia="宋体" w:cs="Times New Roman"/>
      <w:color w:val="000000"/>
    </w:rPr>
    <w:tblPr>
      <w:tblStyle w:val="88"/>
      <w:tblBorders>
        <w:top w:val="single" w:color="A5A5A5" w:sz="8" w:space="0"/>
        <w:left w:val="single" w:color="A5A5A5" w:sz="8" w:space="0"/>
        <w:bottom w:val="single" w:color="A5A5A5" w:sz="8" w:space="0"/>
        <w:right w:val="single" w:color="A5A5A5" w:sz="8" w:space="0"/>
      </w:tblBorders>
    </w:tblPr>
    <w:tblStylePr w:type="firstRow">
      <w:rPr>
        <w:sz w:val="24"/>
        <w:szCs w:val="24"/>
      </w:rPr>
      <w:tblPr>
        <w:tblStyle w:val="88"/>
      </w:tblPr>
      <w:tcPr>
        <w:tcBorders>
          <w:top w:val="nil"/>
          <w:left w:val="nil"/>
          <w:bottom w:val="single" w:color="A5A5A5" w:sz="24" w:space="0"/>
          <w:right w:val="nil"/>
          <w:insideH w:val="nil"/>
          <w:insideV w:val="nil"/>
          <w:tl2br w:val="nil"/>
          <w:tr2bl w:val="nil"/>
        </w:tcBorders>
        <w:shd w:val="clear" w:color="auto" w:fill="FFFFFF"/>
      </w:tcPr>
    </w:tblStylePr>
    <w:tblStylePr w:type="lastRow">
      <w:tblPr>
        <w:tblStyle w:val="88"/>
      </w:tblPr>
      <w:tcPr>
        <w:tcBorders>
          <w:top w:val="single" w:color="A5A5A5" w:sz="8" w:space="0"/>
          <w:left w:val="nil"/>
          <w:bottom w:val="nil"/>
          <w:right w:val="nil"/>
          <w:insideH w:val="nil"/>
          <w:insideV w:val="nil"/>
          <w:tl2br w:val="nil"/>
          <w:tr2bl w:val="nil"/>
        </w:tcBorders>
        <w:shd w:val="clear" w:color="auto" w:fill="FFFFFF"/>
      </w:tcPr>
    </w:tblStylePr>
    <w:tblStylePr w:type="firstCol">
      <w:tblPr>
        <w:tblStyle w:val="88"/>
      </w:tblPr>
      <w:tcPr>
        <w:tcBorders>
          <w:top w:val="nil"/>
          <w:left w:val="nil"/>
          <w:bottom w:val="nil"/>
          <w:right w:val="single" w:color="A5A5A5" w:sz="8" w:space="0"/>
          <w:insideH w:val="nil"/>
          <w:insideV w:val="nil"/>
          <w:tl2br w:val="nil"/>
          <w:tr2bl w:val="nil"/>
        </w:tcBorders>
        <w:shd w:val="clear" w:color="auto" w:fill="FFFFFF"/>
      </w:tcPr>
    </w:tblStylePr>
    <w:tblStylePr w:type="lastCol">
      <w:tblPr>
        <w:tblStyle w:val="88"/>
      </w:tblPr>
      <w:tcPr>
        <w:tcBorders>
          <w:top w:val="nil"/>
          <w:left w:val="single" w:color="A5A5A5" w:sz="8" w:space="0"/>
          <w:bottom w:val="nil"/>
          <w:right w:val="nil"/>
          <w:insideH w:val="nil"/>
          <w:insideV w:val="nil"/>
          <w:tl2br w:val="nil"/>
          <w:tr2bl w:val="nil"/>
        </w:tcBorders>
        <w:shd w:val="clear" w:color="auto" w:fill="FFFFFF"/>
      </w:tcPr>
    </w:tblStylePr>
    <w:tblStylePr w:type="band1Vert">
      <w:tblPr>
        <w:tblStyle w:val="88"/>
      </w:tblPr>
      <w:tcPr>
        <w:tcBorders>
          <w:top w:val="nil"/>
          <w:left w:val="nil"/>
          <w:bottom w:val="nil"/>
          <w:right w:val="nil"/>
          <w:insideH w:val="nil"/>
          <w:insideV w:val="nil"/>
          <w:tl2br w:val="nil"/>
          <w:tr2bl w:val="nil"/>
        </w:tcBorders>
        <w:shd w:val="clear" w:color="auto" w:fill="E8E8E8"/>
      </w:tcPr>
    </w:tblStylePr>
    <w:tblStylePr w:type="band1Horz">
      <w:tblPr>
        <w:tblStyle w:val="88"/>
      </w:tblPr>
      <w:tcPr>
        <w:tcBorders>
          <w:top w:val="nil"/>
          <w:left w:val="nil"/>
          <w:bottom w:val="nil"/>
          <w:right w:val="nil"/>
          <w:insideH w:val="nil"/>
          <w:insideV w:val="nil"/>
          <w:tl2br w:val="nil"/>
          <w:tr2bl w:val="nil"/>
        </w:tcBorders>
        <w:shd w:val="clear" w:color="auto" w:fill="E8E8E8"/>
      </w:tcPr>
    </w:tblStylePr>
    <w:tblStylePr w:type="nwCell">
      <w:tblPr>
        <w:tblStyle w:val="88"/>
      </w:tblPr>
      <w:tcPr>
        <w:shd w:val="clear" w:color="auto" w:fill="FFFFFF"/>
      </w:tcPr>
    </w:tblStylePr>
    <w:tblStylePr w:type="swCell">
      <w:tblPr>
        <w:tblStyle w:val="88"/>
      </w:tblPr>
      <w:tcPr>
        <w:tcBorders>
          <w:top w:val="nil"/>
          <w:left w:val="nil"/>
          <w:bottom w:val="nil"/>
          <w:right w:val="nil"/>
          <w:insideH w:val="nil"/>
          <w:insideV w:val="nil"/>
          <w:tl2br w:val="nil"/>
          <w:tr2bl w:val="nil"/>
        </w:tcBorders>
      </w:tcPr>
    </w:tblStylePr>
  </w:style>
  <w:style w:type="table" w:styleId="179">
    <w:name w:val="Medium List 2 Accent 4"/>
    <w:basedOn w:val="88"/>
    <w:unhideWhenUsed/>
    <w:qFormat/>
    <w:uiPriority w:val="66"/>
    <w:rPr>
      <w:rFonts w:ascii="Calibri Light" w:hAnsi="Calibri Light" w:eastAsia="宋体" w:cs="Times New Roman"/>
      <w:color w:val="000000"/>
    </w:rPr>
    <w:tblPr>
      <w:tblStyle w:val="88"/>
      <w:tblBorders>
        <w:top w:val="single" w:color="FFC000" w:sz="8" w:space="0"/>
        <w:left w:val="single" w:color="FFC000" w:sz="8" w:space="0"/>
        <w:bottom w:val="single" w:color="FFC000" w:sz="8" w:space="0"/>
        <w:right w:val="single" w:color="FFC000" w:sz="8" w:space="0"/>
      </w:tblBorders>
    </w:tblPr>
    <w:tblStylePr w:type="firstRow">
      <w:rPr>
        <w:sz w:val="24"/>
        <w:szCs w:val="24"/>
      </w:rPr>
      <w:tblPr>
        <w:tblStyle w:val="88"/>
      </w:tblPr>
      <w:tcPr>
        <w:tcBorders>
          <w:top w:val="nil"/>
          <w:left w:val="nil"/>
          <w:bottom w:val="single" w:color="FFC000" w:sz="24" w:space="0"/>
          <w:right w:val="nil"/>
          <w:insideH w:val="nil"/>
          <w:insideV w:val="nil"/>
          <w:tl2br w:val="nil"/>
          <w:tr2bl w:val="nil"/>
        </w:tcBorders>
        <w:shd w:val="clear" w:color="auto" w:fill="FFFFFF"/>
      </w:tcPr>
    </w:tblStylePr>
    <w:tblStylePr w:type="lastRow">
      <w:tblPr>
        <w:tblStyle w:val="88"/>
      </w:tblPr>
      <w:tcPr>
        <w:tcBorders>
          <w:top w:val="single" w:color="FFC000" w:sz="8" w:space="0"/>
          <w:left w:val="nil"/>
          <w:bottom w:val="nil"/>
          <w:right w:val="nil"/>
          <w:insideH w:val="nil"/>
          <w:insideV w:val="nil"/>
          <w:tl2br w:val="nil"/>
          <w:tr2bl w:val="nil"/>
        </w:tcBorders>
        <w:shd w:val="clear" w:color="auto" w:fill="FFFFFF"/>
      </w:tcPr>
    </w:tblStylePr>
    <w:tblStylePr w:type="firstCol">
      <w:tblPr>
        <w:tblStyle w:val="88"/>
      </w:tblPr>
      <w:tcPr>
        <w:tcBorders>
          <w:top w:val="nil"/>
          <w:left w:val="nil"/>
          <w:bottom w:val="nil"/>
          <w:right w:val="single" w:color="FFC000" w:sz="8" w:space="0"/>
          <w:insideH w:val="nil"/>
          <w:insideV w:val="nil"/>
          <w:tl2br w:val="nil"/>
          <w:tr2bl w:val="nil"/>
        </w:tcBorders>
        <w:shd w:val="clear" w:color="auto" w:fill="FFFFFF"/>
      </w:tcPr>
    </w:tblStylePr>
    <w:tblStylePr w:type="lastCol">
      <w:tblPr>
        <w:tblStyle w:val="88"/>
      </w:tblPr>
      <w:tcPr>
        <w:tcBorders>
          <w:top w:val="nil"/>
          <w:left w:val="single" w:color="FFC000" w:sz="8" w:space="0"/>
          <w:bottom w:val="nil"/>
          <w:right w:val="nil"/>
          <w:insideH w:val="nil"/>
          <w:insideV w:val="nil"/>
          <w:tl2br w:val="nil"/>
          <w:tr2bl w:val="nil"/>
        </w:tcBorders>
        <w:shd w:val="clear" w:color="auto" w:fill="FFFFFF"/>
      </w:tcPr>
    </w:tblStylePr>
    <w:tblStylePr w:type="band1Vert">
      <w:tblPr>
        <w:tblStyle w:val="88"/>
      </w:tblPr>
      <w:tcPr>
        <w:tcBorders>
          <w:top w:val="nil"/>
          <w:left w:val="nil"/>
          <w:bottom w:val="nil"/>
          <w:right w:val="nil"/>
          <w:insideH w:val="nil"/>
          <w:insideV w:val="nil"/>
          <w:tl2br w:val="nil"/>
          <w:tr2bl w:val="nil"/>
        </w:tcBorders>
        <w:shd w:val="clear" w:color="auto" w:fill="FFEFBF"/>
      </w:tcPr>
    </w:tblStylePr>
    <w:tblStylePr w:type="band1Horz">
      <w:tblPr>
        <w:tblStyle w:val="88"/>
      </w:tblPr>
      <w:tcPr>
        <w:tcBorders>
          <w:top w:val="nil"/>
          <w:left w:val="nil"/>
          <w:bottom w:val="nil"/>
          <w:right w:val="nil"/>
          <w:insideH w:val="nil"/>
          <w:insideV w:val="nil"/>
          <w:tl2br w:val="nil"/>
          <w:tr2bl w:val="nil"/>
        </w:tcBorders>
        <w:shd w:val="clear" w:color="auto" w:fill="FFEFBF"/>
      </w:tcPr>
    </w:tblStylePr>
    <w:tblStylePr w:type="nwCell">
      <w:tblPr>
        <w:tblStyle w:val="88"/>
      </w:tblPr>
      <w:tcPr>
        <w:shd w:val="clear" w:color="auto" w:fill="FFFFFF"/>
      </w:tcPr>
    </w:tblStylePr>
    <w:tblStylePr w:type="swCell">
      <w:tblPr>
        <w:tblStyle w:val="88"/>
      </w:tblPr>
      <w:tcPr>
        <w:tcBorders>
          <w:top w:val="nil"/>
          <w:left w:val="nil"/>
          <w:bottom w:val="nil"/>
          <w:right w:val="nil"/>
          <w:insideH w:val="nil"/>
          <w:insideV w:val="nil"/>
          <w:tl2br w:val="nil"/>
          <w:tr2bl w:val="nil"/>
        </w:tcBorders>
      </w:tcPr>
    </w:tblStylePr>
  </w:style>
  <w:style w:type="table" w:styleId="180">
    <w:name w:val="Medium List 2 Accent 5"/>
    <w:basedOn w:val="88"/>
    <w:unhideWhenUsed/>
    <w:qFormat/>
    <w:uiPriority w:val="66"/>
    <w:rPr>
      <w:rFonts w:ascii="Calibri Light" w:hAnsi="Calibri Light" w:eastAsia="宋体" w:cs="Times New Roman"/>
      <w:color w:val="000000"/>
    </w:rPr>
    <w:tblPr>
      <w:tblStyle w:val="88"/>
      <w:tblBorders>
        <w:top w:val="single" w:color="4472C4" w:sz="8" w:space="0"/>
        <w:left w:val="single" w:color="4472C4" w:sz="8" w:space="0"/>
        <w:bottom w:val="single" w:color="4472C4" w:sz="8" w:space="0"/>
        <w:right w:val="single" w:color="4472C4" w:sz="8" w:space="0"/>
      </w:tblBorders>
    </w:tblPr>
    <w:tblStylePr w:type="firstRow">
      <w:rPr>
        <w:sz w:val="24"/>
        <w:szCs w:val="24"/>
      </w:rPr>
      <w:tblPr>
        <w:tblStyle w:val="88"/>
      </w:tblPr>
      <w:tcPr>
        <w:tcBorders>
          <w:top w:val="nil"/>
          <w:left w:val="nil"/>
          <w:bottom w:val="single" w:color="4472C4" w:sz="24" w:space="0"/>
          <w:right w:val="nil"/>
          <w:insideH w:val="nil"/>
          <w:insideV w:val="nil"/>
          <w:tl2br w:val="nil"/>
          <w:tr2bl w:val="nil"/>
        </w:tcBorders>
        <w:shd w:val="clear" w:color="auto" w:fill="FFFFFF"/>
      </w:tcPr>
    </w:tblStylePr>
    <w:tblStylePr w:type="lastRow">
      <w:tblPr>
        <w:tblStyle w:val="88"/>
      </w:tblPr>
      <w:tcPr>
        <w:tcBorders>
          <w:top w:val="single" w:color="4472C4" w:sz="8" w:space="0"/>
          <w:left w:val="nil"/>
          <w:bottom w:val="nil"/>
          <w:right w:val="nil"/>
          <w:insideH w:val="nil"/>
          <w:insideV w:val="nil"/>
          <w:tl2br w:val="nil"/>
          <w:tr2bl w:val="nil"/>
        </w:tcBorders>
        <w:shd w:val="clear" w:color="auto" w:fill="FFFFFF"/>
      </w:tcPr>
    </w:tblStylePr>
    <w:tblStylePr w:type="firstCol">
      <w:tblPr>
        <w:tblStyle w:val="88"/>
      </w:tblPr>
      <w:tcPr>
        <w:tcBorders>
          <w:top w:val="nil"/>
          <w:left w:val="nil"/>
          <w:bottom w:val="nil"/>
          <w:right w:val="single" w:color="4472C4" w:sz="8" w:space="0"/>
          <w:insideH w:val="nil"/>
          <w:insideV w:val="nil"/>
          <w:tl2br w:val="nil"/>
          <w:tr2bl w:val="nil"/>
        </w:tcBorders>
        <w:shd w:val="clear" w:color="auto" w:fill="FFFFFF"/>
      </w:tcPr>
    </w:tblStylePr>
    <w:tblStylePr w:type="lastCol">
      <w:tblPr>
        <w:tblStyle w:val="88"/>
      </w:tblPr>
      <w:tcPr>
        <w:tcBorders>
          <w:top w:val="nil"/>
          <w:left w:val="single" w:color="4472C4" w:sz="8" w:space="0"/>
          <w:bottom w:val="nil"/>
          <w:right w:val="nil"/>
          <w:insideH w:val="nil"/>
          <w:insideV w:val="nil"/>
          <w:tl2br w:val="nil"/>
          <w:tr2bl w:val="nil"/>
        </w:tcBorders>
        <w:shd w:val="clear" w:color="auto" w:fill="FFFFFF"/>
      </w:tcPr>
    </w:tblStylePr>
    <w:tblStylePr w:type="band1Vert">
      <w:tblPr>
        <w:tblStyle w:val="88"/>
      </w:tblPr>
      <w:tcPr>
        <w:tcBorders>
          <w:top w:val="nil"/>
          <w:left w:val="nil"/>
          <w:bottom w:val="nil"/>
          <w:right w:val="nil"/>
          <w:insideH w:val="nil"/>
          <w:insideV w:val="nil"/>
          <w:tl2br w:val="nil"/>
          <w:tr2bl w:val="nil"/>
        </w:tcBorders>
        <w:shd w:val="clear" w:color="auto" w:fill="D0DCF0"/>
      </w:tcPr>
    </w:tblStylePr>
    <w:tblStylePr w:type="band1Horz">
      <w:tblPr>
        <w:tblStyle w:val="88"/>
      </w:tblPr>
      <w:tcPr>
        <w:tcBorders>
          <w:top w:val="nil"/>
          <w:left w:val="nil"/>
          <w:bottom w:val="nil"/>
          <w:right w:val="nil"/>
          <w:insideH w:val="nil"/>
          <w:insideV w:val="nil"/>
          <w:tl2br w:val="nil"/>
          <w:tr2bl w:val="nil"/>
        </w:tcBorders>
        <w:shd w:val="clear" w:color="auto" w:fill="D0DCF0"/>
      </w:tcPr>
    </w:tblStylePr>
    <w:tblStylePr w:type="nwCell">
      <w:tblPr>
        <w:tblStyle w:val="88"/>
      </w:tblPr>
      <w:tcPr>
        <w:shd w:val="clear" w:color="auto" w:fill="FFFFFF"/>
      </w:tcPr>
    </w:tblStylePr>
    <w:tblStylePr w:type="swCell">
      <w:tblPr>
        <w:tblStyle w:val="88"/>
      </w:tblPr>
      <w:tcPr>
        <w:tcBorders>
          <w:top w:val="nil"/>
          <w:left w:val="nil"/>
          <w:bottom w:val="nil"/>
          <w:right w:val="nil"/>
          <w:insideH w:val="nil"/>
          <w:insideV w:val="nil"/>
          <w:tl2br w:val="nil"/>
          <w:tr2bl w:val="nil"/>
        </w:tcBorders>
      </w:tcPr>
    </w:tblStylePr>
  </w:style>
  <w:style w:type="table" w:styleId="181">
    <w:name w:val="Medium List 2 Accent 6"/>
    <w:basedOn w:val="88"/>
    <w:unhideWhenUsed/>
    <w:qFormat/>
    <w:uiPriority w:val="66"/>
    <w:rPr>
      <w:rFonts w:ascii="Calibri Light" w:hAnsi="Calibri Light" w:eastAsia="宋体" w:cs="Times New Roman"/>
      <w:color w:val="000000"/>
    </w:rPr>
    <w:tblPr>
      <w:tblStyle w:val="88"/>
      <w:tblBorders>
        <w:top w:val="single" w:color="70AD47" w:sz="8" w:space="0"/>
        <w:left w:val="single" w:color="70AD47" w:sz="8" w:space="0"/>
        <w:bottom w:val="single" w:color="70AD47" w:sz="8" w:space="0"/>
        <w:right w:val="single" w:color="70AD47" w:sz="8" w:space="0"/>
      </w:tblBorders>
    </w:tblPr>
    <w:tblStylePr w:type="firstRow">
      <w:rPr>
        <w:sz w:val="24"/>
        <w:szCs w:val="24"/>
      </w:rPr>
      <w:tblPr>
        <w:tblStyle w:val="88"/>
      </w:tblPr>
      <w:tcPr>
        <w:tcBorders>
          <w:top w:val="nil"/>
          <w:left w:val="nil"/>
          <w:bottom w:val="single" w:color="70AD47" w:sz="24" w:space="0"/>
          <w:right w:val="nil"/>
          <w:insideH w:val="nil"/>
          <w:insideV w:val="nil"/>
          <w:tl2br w:val="nil"/>
          <w:tr2bl w:val="nil"/>
        </w:tcBorders>
        <w:shd w:val="clear" w:color="auto" w:fill="FFFFFF"/>
      </w:tcPr>
    </w:tblStylePr>
    <w:tblStylePr w:type="lastRow">
      <w:tblPr>
        <w:tblStyle w:val="88"/>
      </w:tblPr>
      <w:tcPr>
        <w:tcBorders>
          <w:top w:val="single" w:color="70AD47" w:sz="8" w:space="0"/>
          <w:left w:val="nil"/>
          <w:bottom w:val="nil"/>
          <w:right w:val="nil"/>
          <w:insideH w:val="nil"/>
          <w:insideV w:val="nil"/>
          <w:tl2br w:val="nil"/>
          <w:tr2bl w:val="nil"/>
        </w:tcBorders>
        <w:shd w:val="clear" w:color="auto" w:fill="FFFFFF"/>
      </w:tcPr>
    </w:tblStylePr>
    <w:tblStylePr w:type="firstCol">
      <w:tblPr>
        <w:tblStyle w:val="88"/>
      </w:tblPr>
      <w:tcPr>
        <w:tcBorders>
          <w:top w:val="nil"/>
          <w:left w:val="nil"/>
          <w:bottom w:val="nil"/>
          <w:right w:val="single" w:color="70AD47" w:sz="8" w:space="0"/>
          <w:insideH w:val="nil"/>
          <w:insideV w:val="nil"/>
          <w:tl2br w:val="nil"/>
          <w:tr2bl w:val="nil"/>
        </w:tcBorders>
        <w:shd w:val="clear" w:color="auto" w:fill="FFFFFF"/>
      </w:tcPr>
    </w:tblStylePr>
    <w:tblStylePr w:type="lastCol">
      <w:tblPr>
        <w:tblStyle w:val="88"/>
      </w:tblPr>
      <w:tcPr>
        <w:tcBorders>
          <w:top w:val="nil"/>
          <w:left w:val="single" w:color="70AD47" w:sz="8" w:space="0"/>
          <w:bottom w:val="nil"/>
          <w:right w:val="nil"/>
          <w:insideH w:val="nil"/>
          <w:insideV w:val="nil"/>
          <w:tl2br w:val="nil"/>
          <w:tr2bl w:val="nil"/>
        </w:tcBorders>
        <w:shd w:val="clear" w:color="auto" w:fill="FFFFFF"/>
      </w:tcPr>
    </w:tblStylePr>
    <w:tblStylePr w:type="band1Vert">
      <w:tblPr>
        <w:tblStyle w:val="88"/>
      </w:tblPr>
      <w:tcPr>
        <w:tcBorders>
          <w:top w:val="nil"/>
          <w:left w:val="nil"/>
          <w:bottom w:val="nil"/>
          <w:right w:val="nil"/>
          <w:insideH w:val="nil"/>
          <w:insideV w:val="nil"/>
          <w:tl2br w:val="nil"/>
          <w:tr2bl w:val="nil"/>
        </w:tcBorders>
        <w:shd w:val="clear" w:color="auto" w:fill="DBEBD0"/>
      </w:tcPr>
    </w:tblStylePr>
    <w:tblStylePr w:type="band1Horz">
      <w:tblPr>
        <w:tblStyle w:val="88"/>
      </w:tblPr>
      <w:tcPr>
        <w:tcBorders>
          <w:top w:val="nil"/>
          <w:left w:val="nil"/>
          <w:bottom w:val="nil"/>
          <w:right w:val="nil"/>
          <w:insideH w:val="nil"/>
          <w:insideV w:val="nil"/>
          <w:tl2br w:val="nil"/>
          <w:tr2bl w:val="nil"/>
        </w:tcBorders>
        <w:shd w:val="clear" w:color="auto" w:fill="DBEBD0"/>
      </w:tcPr>
    </w:tblStylePr>
    <w:tblStylePr w:type="nwCell">
      <w:tblPr>
        <w:tblStyle w:val="88"/>
      </w:tblPr>
      <w:tcPr>
        <w:shd w:val="clear" w:color="auto" w:fill="FFFFFF"/>
      </w:tcPr>
    </w:tblStylePr>
    <w:tblStylePr w:type="swCell">
      <w:tblPr>
        <w:tblStyle w:val="88"/>
      </w:tblPr>
      <w:tcPr>
        <w:tcBorders>
          <w:top w:val="nil"/>
          <w:left w:val="nil"/>
          <w:bottom w:val="nil"/>
          <w:right w:val="nil"/>
          <w:insideH w:val="nil"/>
          <w:insideV w:val="nil"/>
          <w:tl2br w:val="nil"/>
          <w:tr2bl w:val="nil"/>
        </w:tcBorders>
      </w:tcPr>
    </w:tblStylePr>
  </w:style>
  <w:style w:type="table" w:styleId="182">
    <w:name w:val="Medium Grid 1"/>
    <w:basedOn w:val="88"/>
    <w:unhideWhenUsed/>
    <w:qFormat/>
    <w:uiPriority w:val="67"/>
    <w:tblPr>
      <w:tblStyle w:val="88"/>
      <w:tblBorders>
        <w:top w:val="single" w:color="3F3F3F" w:sz="8" w:space="0"/>
        <w:left w:val="single" w:color="3F3F3F" w:sz="8" w:space="0"/>
        <w:bottom w:val="single" w:color="3F3F3F" w:sz="8" w:space="0"/>
        <w:right w:val="single" w:color="3F3F3F" w:sz="8" w:space="0"/>
        <w:insideH w:val="single" w:color="3F3F3F" w:sz="8" w:space="0"/>
        <w:insideV w:val="single" w:color="3F3F3F" w:sz="8" w:space="0"/>
      </w:tblBorders>
    </w:tblPr>
    <w:tcPr>
      <w:shd w:val="clear" w:color="auto" w:fill="BFBFBF"/>
    </w:tcPr>
    <w:tblStylePr w:type="firstRow">
      <w:rPr>
        <w:b/>
        <w:bCs/>
      </w:rPr>
      <w:tblPr>
        <w:tblStyle w:val="88"/>
      </w:tblPr>
    </w:tblStylePr>
    <w:tblStylePr w:type="lastRow">
      <w:rPr>
        <w:b/>
        <w:bCs/>
      </w:rPr>
      <w:tblPr>
        <w:tblStyle w:val="88"/>
      </w:tblPr>
      <w:tcPr>
        <w:tcBorders>
          <w:top w:val="single" w:color="3F3F3F" w:sz="18"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7F7F7F"/>
      </w:tcPr>
    </w:tblStylePr>
    <w:tblStylePr w:type="band1Horz">
      <w:tblPr>
        <w:tblStyle w:val="88"/>
      </w:tblPr>
      <w:tcPr>
        <w:shd w:val="clear" w:color="auto" w:fill="7F7F7F"/>
      </w:tcPr>
    </w:tblStylePr>
  </w:style>
  <w:style w:type="table" w:styleId="183">
    <w:name w:val="Medium Grid 1 Accent 1"/>
    <w:basedOn w:val="88"/>
    <w:unhideWhenUsed/>
    <w:qFormat/>
    <w:uiPriority w:val="67"/>
    <w:tblPr>
      <w:tblStyle w:val="88"/>
      <w:tblBorders>
        <w:top w:val="single" w:color="84B4DF" w:sz="8" w:space="0"/>
        <w:left w:val="single" w:color="84B4DF" w:sz="8" w:space="0"/>
        <w:bottom w:val="single" w:color="84B4DF" w:sz="8" w:space="0"/>
        <w:right w:val="single" w:color="84B4DF" w:sz="8" w:space="0"/>
        <w:insideH w:val="single" w:color="84B4DF" w:sz="8" w:space="0"/>
        <w:insideV w:val="single" w:color="84B4DF" w:sz="8" w:space="0"/>
      </w:tblBorders>
    </w:tblPr>
    <w:tcPr>
      <w:shd w:val="clear" w:color="auto" w:fill="D6E6F4"/>
    </w:tcPr>
    <w:tblStylePr w:type="firstRow">
      <w:rPr>
        <w:b/>
        <w:bCs/>
      </w:rPr>
      <w:tblPr>
        <w:tblStyle w:val="88"/>
      </w:tblPr>
    </w:tblStylePr>
    <w:tblStylePr w:type="lastRow">
      <w:rPr>
        <w:b/>
        <w:bCs/>
      </w:rPr>
      <w:tblPr>
        <w:tblStyle w:val="88"/>
      </w:tblPr>
      <w:tcPr>
        <w:tcBorders>
          <w:top w:val="single" w:color="84B4DF" w:sz="18"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ADCDEA"/>
      </w:tcPr>
    </w:tblStylePr>
    <w:tblStylePr w:type="band1Horz">
      <w:tblPr>
        <w:tblStyle w:val="88"/>
      </w:tblPr>
      <w:tcPr>
        <w:shd w:val="clear" w:color="auto" w:fill="ADCDEA"/>
      </w:tcPr>
    </w:tblStylePr>
  </w:style>
  <w:style w:type="table" w:styleId="184">
    <w:name w:val="Medium Grid 1 Accent 2"/>
    <w:basedOn w:val="88"/>
    <w:unhideWhenUsed/>
    <w:qFormat/>
    <w:uiPriority w:val="67"/>
    <w:tblPr>
      <w:tblStyle w:val="88"/>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C"/>
    </w:tcPr>
    <w:tblStylePr w:type="firstRow">
      <w:rPr>
        <w:b/>
        <w:bCs/>
      </w:rPr>
      <w:tblPr>
        <w:tblStyle w:val="88"/>
      </w:tblPr>
    </w:tblStylePr>
    <w:tblStylePr w:type="lastRow">
      <w:rPr>
        <w:b/>
        <w:bCs/>
      </w:rPr>
      <w:tblPr>
        <w:tblStyle w:val="88"/>
      </w:tblPr>
      <w:tcPr>
        <w:tcBorders>
          <w:top w:val="single" w:color="F19D64" w:sz="18"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6BE98"/>
      </w:tcPr>
    </w:tblStylePr>
    <w:tblStylePr w:type="band1Horz">
      <w:tblPr>
        <w:tblStyle w:val="88"/>
      </w:tblPr>
      <w:tcPr>
        <w:shd w:val="clear" w:color="auto" w:fill="F6BE98"/>
      </w:tcPr>
    </w:tblStylePr>
  </w:style>
  <w:style w:type="table" w:styleId="185">
    <w:name w:val="Medium Grid 1 Accent 3"/>
    <w:basedOn w:val="88"/>
    <w:unhideWhenUsed/>
    <w:qFormat/>
    <w:uiPriority w:val="67"/>
    <w:tblPr>
      <w:tblStyle w:val="88"/>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Pr>
    <w:tcPr>
      <w:shd w:val="clear" w:color="auto" w:fill="E8E8E8"/>
    </w:tcPr>
    <w:tblStylePr w:type="firstRow">
      <w:rPr>
        <w:b/>
        <w:bCs/>
      </w:rPr>
      <w:tblPr>
        <w:tblStyle w:val="88"/>
      </w:tblPr>
    </w:tblStylePr>
    <w:tblStylePr w:type="lastRow">
      <w:rPr>
        <w:b/>
        <w:bCs/>
      </w:rPr>
      <w:tblPr>
        <w:tblStyle w:val="88"/>
      </w:tblPr>
      <w:tcPr>
        <w:tcBorders>
          <w:top w:val="single" w:color="BBBBBB" w:sz="18"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2D2D2"/>
      </w:tcPr>
    </w:tblStylePr>
    <w:tblStylePr w:type="band1Horz">
      <w:tblPr>
        <w:tblStyle w:val="88"/>
      </w:tblPr>
      <w:tcPr>
        <w:shd w:val="clear" w:color="auto" w:fill="D2D2D2"/>
      </w:tcPr>
    </w:tblStylePr>
  </w:style>
  <w:style w:type="table" w:styleId="186">
    <w:name w:val="Medium Grid 1 Accent 4"/>
    <w:basedOn w:val="88"/>
    <w:unhideWhenUsed/>
    <w:qFormat/>
    <w:uiPriority w:val="67"/>
    <w:tblPr>
      <w:tblStyle w:val="88"/>
      <w:tblBorders>
        <w:top w:val="single" w:color="FFCF3F" w:sz="8" w:space="0"/>
        <w:left w:val="single" w:color="FFCF3F" w:sz="8" w:space="0"/>
        <w:bottom w:val="single" w:color="FFCF3F" w:sz="8" w:space="0"/>
        <w:right w:val="single" w:color="FFCF3F" w:sz="8" w:space="0"/>
        <w:insideH w:val="single" w:color="FFCF3F" w:sz="8" w:space="0"/>
        <w:insideV w:val="single" w:color="FFCF3F" w:sz="8" w:space="0"/>
      </w:tblBorders>
    </w:tblPr>
    <w:tcPr>
      <w:shd w:val="clear" w:color="auto" w:fill="FFEFBF"/>
    </w:tcPr>
    <w:tblStylePr w:type="firstRow">
      <w:rPr>
        <w:b/>
        <w:bCs/>
      </w:rPr>
      <w:tblPr>
        <w:tblStyle w:val="88"/>
      </w:tblPr>
    </w:tblStylePr>
    <w:tblStylePr w:type="lastRow">
      <w:rPr>
        <w:b/>
        <w:bCs/>
      </w:rPr>
      <w:tblPr>
        <w:tblStyle w:val="88"/>
      </w:tblPr>
      <w:tcPr>
        <w:tcBorders>
          <w:top w:val="single" w:color="FFCF3F" w:sz="18"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FDF7F"/>
      </w:tcPr>
    </w:tblStylePr>
    <w:tblStylePr w:type="band1Horz">
      <w:tblPr>
        <w:tblStyle w:val="88"/>
      </w:tblPr>
      <w:tcPr>
        <w:shd w:val="clear" w:color="auto" w:fill="FFDF7F"/>
      </w:tcPr>
    </w:tblStylePr>
  </w:style>
  <w:style w:type="table" w:styleId="187">
    <w:name w:val="Medium Grid 1 Accent 5"/>
    <w:basedOn w:val="88"/>
    <w:unhideWhenUsed/>
    <w:qFormat/>
    <w:uiPriority w:val="67"/>
    <w:tblPr>
      <w:tblStyle w:val="88"/>
      <w:tblBorders>
        <w:top w:val="single" w:color="7295D2" w:sz="8" w:space="0"/>
        <w:left w:val="single" w:color="7295D2" w:sz="8" w:space="0"/>
        <w:bottom w:val="single" w:color="7295D2" w:sz="8" w:space="0"/>
        <w:right w:val="single" w:color="7295D2" w:sz="8" w:space="0"/>
        <w:insideH w:val="single" w:color="7295D2" w:sz="8" w:space="0"/>
        <w:insideV w:val="single" w:color="7295D2" w:sz="8" w:space="0"/>
      </w:tblBorders>
    </w:tblPr>
    <w:tcPr>
      <w:shd w:val="clear" w:color="auto" w:fill="D0DCF0"/>
    </w:tcPr>
    <w:tblStylePr w:type="firstRow">
      <w:rPr>
        <w:b/>
        <w:bCs/>
      </w:rPr>
      <w:tblPr>
        <w:tblStyle w:val="88"/>
      </w:tblPr>
    </w:tblStylePr>
    <w:tblStylePr w:type="lastRow">
      <w:rPr>
        <w:b/>
        <w:bCs/>
      </w:rPr>
      <w:tblPr>
        <w:tblStyle w:val="88"/>
      </w:tblPr>
      <w:tcPr>
        <w:tcBorders>
          <w:top w:val="single" w:color="7295D2" w:sz="18"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A1B8E1"/>
      </w:tcPr>
    </w:tblStylePr>
    <w:tblStylePr w:type="band1Horz">
      <w:tblPr>
        <w:tblStyle w:val="88"/>
      </w:tblPr>
      <w:tcPr>
        <w:shd w:val="clear" w:color="auto" w:fill="A1B8E1"/>
      </w:tcPr>
    </w:tblStylePr>
  </w:style>
  <w:style w:type="table" w:styleId="188">
    <w:name w:val="Medium Grid 1 Accent 6"/>
    <w:basedOn w:val="88"/>
    <w:unhideWhenUsed/>
    <w:qFormat/>
    <w:uiPriority w:val="67"/>
    <w:tblPr>
      <w:tblStyle w:val="88"/>
      <w:tblBorders>
        <w:top w:val="single" w:color="93C571" w:sz="8" w:space="0"/>
        <w:left w:val="single" w:color="93C571" w:sz="8" w:space="0"/>
        <w:bottom w:val="single" w:color="93C571" w:sz="8" w:space="0"/>
        <w:right w:val="single" w:color="93C571" w:sz="8" w:space="0"/>
        <w:insideH w:val="single" w:color="93C571" w:sz="8" w:space="0"/>
        <w:insideV w:val="single" w:color="93C571" w:sz="8" w:space="0"/>
      </w:tblBorders>
    </w:tblPr>
    <w:tcPr>
      <w:shd w:val="clear" w:color="auto" w:fill="DBEBD0"/>
    </w:tcPr>
    <w:tblStylePr w:type="firstRow">
      <w:rPr>
        <w:b/>
        <w:bCs/>
      </w:rPr>
      <w:tblPr>
        <w:tblStyle w:val="88"/>
      </w:tblPr>
    </w:tblStylePr>
    <w:tblStylePr w:type="lastRow">
      <w:rPr>
        <w:b/>
        <w:bCs/>
      </w:rPr>
      <w:tblPr>
        <w:tblStyle w:val="88"/>
      </w:tblPr>
      <w:tcPr>
        <w:tcBorders>
          <w:top w:val="single" w:color="93C571" w:sz="18"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B7D8A1"/>
      </w:tcPr>
    </w:tblStylePr>
    <w:tblStylePr w:type="band1Horz">
      <w:tblPr>
        <w:tblStyle w:val="88"/>
      </w:tblPr>
      <w:tcPr>
        <w:shd w:val="clear" w:color="auto" w:fill="B7D8A1"/>
      </w:tcPr>
    </w:tblStylePr>
  </w:style>
  <w:style w:type="table" w:styleId="189">
    <w:name w:val="Medium Grid 2"/>
    <w:basedOn w:val="88"/>
    <w:unhideWhenUsed/>
    <w:qFormat/>
    <w:uiPriority w:val="68"/>
    <w:rPr>
      <w:rFonts w:ascii="Calibri Light" w:hAnsi="Calibri Light" w:eastAsia="宋体" w:cs="Times New Roman"/>
      <w:color w:val="000000"/>
    </w:rPr>
    <w:tblPr>
      <w:tblStyle w:val="88"/>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BFBFBF"/>
    </w:tcPr>
    <w:tblStylePr w:type="firstRow">
      <w:rPr>
        <w:b/>
        <w:bCs/>
        <w:color w:val="000000"/>
      </w:rPr>
      <w:tblPr>
        <w:tblStyle w:val="88"/>
      </w:tblPr>
      <w:tcPr>
        <w:shd w:val="clear" w:color="auto" w:fill="E5E5E5"/>
      </w:tcPr>
    </w:tblStylePr>
    <w:tblStylePr w:type="lastRow">
      <w:rPr>
        <w:b/>
        <w:bCs/>
        <w:color w:val="000000"/>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8"/>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88"/>
      </w:tblPr>
      <w:tcPr>
        <w:tcBorders>
          <w:top w:val="nil"/>
          <w:left w:val="nil"/>
          <w:bottom w:val="nil"/>
          <w:right w:val="nil"/>
          <w:insideH w:val="nil"/>
          <w:insideV w:val="nil"/>
          <w:tl2br w:val="nil"/>
          <w:tr2bl w:val="nil"/>
        </w:tcBorders>
        <w:shd w:val="clear" w:color="auto" w:fill="CCCCCC"/>
      </w:tcPr>
    </w:tblStylePr>
    <w:tblStylePr w:type="band1Vert">
      <w:tblPr>
        <w:tblStyle w:val="88"/>
      </w:tblPr>
      <w:tcPr>
        <w:shd w:val="clear" w:color="auto" w:fill="7F7F7F"/>
      </w:tcPr>
    </w:tblStylePr>
    <w:tblStylePr w:type="band1Horz">
      <w:tblPr>
        <w:tblStyle w:val="88"/>
      </w:tblPr>
      <w:tcPr>
        <w:tcBorders>
          <w:top w:val="nil"/>
          <w:left w:val="nil"/>
          <w:bottom w:val="nil"/>
          <w:right w:val="nil"/>
          <w:insideH w:val="single" w:sz="6" w:space="0"/>
          <w:insideV w:val="single" w:sz="6" w:space="0"/>
          <w:tl2br w:val="nil"/>
          <w:tr2bl w:val="nil"/>
        </w:tcBorders>
        <w:shd w:val="clear" w:color="auto" w:fill="7F7F7F"/>
      </w:tcPr>
    </w:tblStylePr>
    <w:tblStylePr w:type="nwCell">
      <w:tblPr>
        <w:tblStyle w:val="88"/>
      </w:tblPr>
      <w:tcPr>
        <w:shd w:val="clear" w:color="auto" w:fill="FFFFFF"/>
      </w:tcPr>
    </w:tblStylePr>
  </w:style>
  <w:style w:type="table" w:styleId="190">
    <w:name w:val="Medium Grid 2 Accent 1"/>
    <w:basedOn w:val="88"/>
    <w:unhideWhenUsed/>
    <w:qFormat/>
    <w:uiPriority w:val="68"/>
    <w:rPr>
      <w:rFonts w:ascii="Calibri Light" w:hAnsi="Calibri Light" w:eastAsia="宋体" w:cs="Times New Roman"/>
      <w:color w:val="000000"/>
    </w:rPr>
    <w:tblPr>
      <w:tblStyle w:val="88"/>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cPr>
      <w:shd w:val="clear" w:color="auto" w:fill="D6E6F4"/>
    </w:tcPr>
    <w:tblStylePr w:type="firstRow">
      <w:rPr>
        <w:b/>
        <w:bCs/>
        <w:color w:val="000000"/>
      </w:rPr>
      <w:tblPr>
        <w:tblStyle w:val="88"/>
      </w:tblPr>
      <w:tcPr>
        <w:shd w:val="clear" w:color="auto" w:fill="EEF5FA"/>
      </w:tcPr>
    </w:tblStylePr>
    <w:tblStylePr w:type="lastRow">
      <w:rPr>
        <w:b/>
        <w:bCs/>
        <w:color w:val="000000"/>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8"/>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88"/>
      </w:tblPr>
      <w:tcPr>
        <w:tcBorders>
          <w:top w:val="nil"/>
          <w:left w:val="nil"/>
          <w:bottom w:val="nil"/>
          <w:right w:val="nil"/>
          <w:insideH w:val="nil"/>
          <w:insideV w:val="nil"/>
          <w:tl2br w:val="nil"/>
          <w:tr2bl w:val="nil"/>
        </w:tcBorders>
        <w:shd w:val="clear" w:color="auto" w:fill="DEEAF6"/>
      </w:tcPr>
    </w:tblStylePr>
    <w:tblStylePr w:type="band1Vert">
      <w:tblPr>
        <w:tblStyle w:val="88"/>
      </w:tblPr>
      <w:tcPr>
        <w:shd w:val="clear" w:color="auto" w:fill="ADCDEA"/>
      </w:tcPr>
    </w:tblStylePr>
    <w:tblStylePr w:type="band1Horz">
      <w:tblPr>
        <w:tblStyle w:val="88"/>
      </w:tblPr>
      <w:tcPr>
        <w:tcBorders>
          <w:top w:val="nil"/>
          <w:left w:val="nil"/>
          <w:bottom w:val="nil"/>
          <w:right w:val="nil"/>
          <w:insideH w:val="single" w:sz="6" w:space="0"/>
          <w:insideV w:val="single" w:sz="6" w:space="0"/>
          <w:tl2br w:val="nil"/>
          <w:tr2bl w:val="nil"/>
        </w:tcBorders>
        <w:shd w:val="clear" w:color="auto" w:fill="ADCDEA"/>
      </w:tcPr>
    </w:tblStylePr>
    <w:tblStylePr w:type="nwCell">
      <w:tblPr>
        <w:tblStyle w:val="88"/>
      </w:tblPr>
      <w:tcPr>
        <w:shd w:val="clear" w:color="auto" w:fill="FFFFFF"/>
      </w:tcPr>
    </w:tblStylePr>
  </w:style>
  <w:style w:type="table" w:styleId="191">
    <w:name w:val="Medium Grid 2 Accent 2"/>
    <w:basedOn w:val="88"/>
    <w:unhideWhenUsed/>
    <w:qFormat/>
    <w:uiPriority w:val="68"/>
    <w:rPr>
      <w:rFonts w:ascii="Calibri Light" w:hAnsi="Calibri Light" w:eastAsia="宋体" w:cs="Times New Roman"/>
      <w:color w:val="000000"/>
    </w:rPr>
    <w:tblPr>
      <w:tblStyle w:val="88"/>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C"/>
    </w:tcPr>
    <w:tblStylePr w:type="firstRow">
      <w:rPr>
        <w:b/>
        <w:bCs/>
        <w:color w:val="000000"/>
      </w:rPr>
      <w:tblPr>
        <w:tblStyle w:val="88"/>
      </w:tblPr>
      <w:tcPr>
        <w:shd w:val="clear" w:color="auto" w:fill="FDF2EA"/>
      </w:tcPr>
    </w:tblStylePr>
    <w:tblStylePr w:type="lastRow">
      <w:rPr>
        <w:b/>
        <w:bCs/>
        <w:color w:val="000000"/>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8"/>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88"/>
      </w:tblPr>
      <w:tcPr>
        <w:tcBorders>
          <w:top w:val="nil"/>
          <w:left w:val="nil"/>
          <w:bottom w:val="nil"/>
          <w:right w:val="nil"/>
          <w:insideH w:val="nil"/>
          <w:insideV w:val="nil"/>
          <w:tl2br w:val="nil"/>
          <w:tr2bl w:val="nil"/>
        </w:tcBorders>
        <w:shd w:val="clear" w:color="auto" w:fill="FBE4D5"/>
      </w:tcPr>
    </w:tblStylePr>
    <w:tblStylePr w:type="band1Vert">
      <w:tblPr>
        <w:tblStyle w:val="88"/>
      </w:tblPr>
      <w:tcPr>
        <w:shd w:val="clear" w:color="auto" w:fill="F6BE98"/>
      </w:tcPr>
    </w:tblStylePr>
    <w:tblStylePr w:type="band1Horz">
      <w:tblPr>
        <w:tblStyle w:val="88"/>
      </w:tblPr>
      <w:tcPr>
        <w:tcBorders>
          <w:top w:val="nil"/>
          <w:left w:val="nil"/>
          <w:bottom w:val="nil"/>
          <w:right w:val="nil"/>
          <w:insideH w:val="single" w:sz="6" w:space="0"/>
          <w:insideV w:val="single" w:sz="6" w:space="0"/>
          <w:tl2br w:val="nil"/>
          <w:tr2bl w:val="nil"/>
        </w:tcBorders>
        <w:shd w:val="clear" w:color="auto" w:fill="F6BE98"/>
      </w:tcPr>
    </w:tblStylePr>
    <w:tblStylePr w:type="nwCell">
      <w:tblPr>
        <w:tblStyle w:val="88"/>
      </w:tblPr>
      <w:tcPr>
        <w:shd w:val="clear" w:color="auto" w:fill="FFFFFF"/>
      </w:tcPr>
    </w:tblStylePr>
  </w:style>
  <w:style w:type="table" w:styleId="192">
    <w:name w:val="Medium Grid 2 Accent 3"/>
    <w:basedOn w:val="88"/>
    <w:unhideWhenUsed/>
    <w:qFormat/>
    <w:uiPriority w:val="68"/>
    <w:rPr>
      <w:rFonts w:ascii="Calibri Light" w:hAnsi="Calibri Light" w:eastAsia="宋体" w:cs="Times New Roman"/>
      <w:color w:val="000000"/>
    </w:rPr>
    <w:tblPr>
      <w:tblStyle w:val="88"/>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cPr>
      <w:shd w:val="clear" w:color="auto" w:fill="E8E8E8"/>
    </w:tcPr>
    <w:tblStylePr w:type="firstRow">
      <w:rPr>
        <w:b/>
        <w:bCs/>
        <w:color w:val="000000"/>
      </w:rPr>
      <w:tblPr>
        <w:tblStyle w:val="88"/>
      </w:tblPr>
      <w:tcPr>
        <w:shd w:val="clear" w:color="auto" w:fill="F6F6F6"/>
      </w:tcPr>
    </w:tblStylePr>
    <w:tblStylePr w:type="lastRow">
      <w:rPr>
        <w:b/>
        <w:bCs/>
        <w:color w:val="000000"/>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8"/>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88"/>
      </w:tblPr>
      <w:tcPr>
        <w:tcBorders>
          <w:top w:val="nil"/>
          <w:left w:val="nil"/>
          <w:bottom w:val="nil"/>
          <w:right w:val="nil"/>
          <w:insideH w:val="nil"/>
          <w:insideV w:val="nil"/>
          <w:tl2br w:val="nil"/>
          <w:tr2bl w:val="nil"/>
        </w:tcBorders>
        <w:shd w:val="clear" w:color="auto" w:fill="ECECEC"/>
      </w:tcPr>
    </w:tblStylePr>
    <w:tblStylePr w:type="band1Vert">
      <w:tblPr>
        <w:tblStyle w:val="88"/>
      </w:tblPr>
      <w:tcPr>
        <w:shd w:val="clear" w:color="auto" w:fill="D2D2D2"/>
      </w:tcPr>
    </w:tblStylePr>
    <w:tblStylePr w:type="band1Horz">
      <w:tblPr>
        <w:tblStyle w:val="88"/>
      </w:tblPr>
      <w:tcPr>
        <w:tcBorders>
          <w:top w:val="nil"/>
          <w:left w:val="nil"/>
          <w:bottom w:val="nil"/>
          <w:right w:val="nil"/>
          <w:insideH w:val="single" w:sz="6" w:space="0"/>
          <w:insideV w:val="single" w:sz="6" w:space="0"/>
          <w:tl2br w:val="nil"/>
          <w:tr2bl w:val="nil"/>
        </w:tcBorders>
        <w:shd w:val="clear" w:color="auto" w:fill="D2D2D2"/>
      </w:tcPr>
    </w:tblStylePr>
    <w:tblStylePr w:type="nwCell">
      <w:tblPr>
        <w:tblStyle w:val="88"/>
      </w:tblPr>
      <w:tcPr>
        <w:shd w:val="clear" w:color="auto" w:fill="FFFFFF"/>
      </w:tcPr>
    </w:tblStylePr>
  </w:style>
  <w:style w:type="table" w:styleId="193">
    <w:name w:val="Medium Grid 2 Accent 4"/>
    <w:basedOn w:val="88"/>
    <w:unhideWhenUsed/>
    <w:qFormat/>
    <w:uiPriority w:val="68"/>
    <w:rPr>
      <w:rFonts w:ascii="Calibri Light" w:hAnsi="Calibri Light" w:eastAsia="宋体" w:cs="Times New Roman"/>
      <w:color w:val="000000"/>
    </w:rPr>
    <w:tblPr>
      <w:tblStyle w:val="88"/>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Pr>
    <w:tcPr>
      <w:shd w:val="clear" w:color="auto" w:fill="FFEFBF"/>
    </w:tcPr>
    <w:tblStylePr w:type="firstRow">
      <w:rPr>
        <w:b/>
        <w:bCs/>
        <w:color w:val="000000"/>
      </w:rPr>
      <w:tblPr>
        <w:tblStyle w:val="88"/>
      </w:tblPr>
      <w:tcPr>
        <w:shd w:val="clear" w:color="auto" w:fill="FFF8E5"/>
      </w:tcPr>
    </w:tblStylePr>
    <w:tblStylePr w:type="lastRow">
      <w:rPr>
        <w:b/>
        <w:bCs/>
        <w:color w:val="000000"/>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8"/>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88"/>
      </w:tblPr>
      <w:tcPr>
        <w:tcBorders>
          <w:top w:val="nil"/>
          <w:left w:val="nil"/>
          <w:bottom w:val="nil"/>
          <w:right w:val="nil"/>
          <w:insideH w:val="nil"/>
          <w:insideV w:val="nil"/>
          <w:tl2br w:val="nil"/>
          <w:tr2bl w:val="nil"/>
        </w:tcBorders>
        <w:shd w:val="clear" w:color="auto" w:fill="FEF2CC"/>
      </w:tcPr>
    </w:tblStylePr>
    <w:tblStylePr w:type="band1Vert">
      <w:tblPr>
        <w:tblStyle w:val="88"/>
      </w:tblPr>
      <w:tcPr>
        <w:shd w:val="clear" w:color="auto" w:fill="FFDF7F"/>
      </w:tcPr>
    </w:tblStylePr>
    <w:tblStylePr w:type="band1Horz">
      <w:tblPr>
        <w:tblStyle w:val="88"/>
      </w:tblPr>
      <w:tcPr>
        <w:tcBorders>
          <w:top w:val="nil"/>
          <w:left w:val="nil"/>
          <w:bottom w:val="nil"/>
          <w:right w:val="nil"/>
          <w:insideH w:val="single" w:sz="6" w:space="0"/>
          <w:insideV w:val="single" w:sz="6" w:space="0"/>
          <w:tl2br w:val="nil"/>
          <w:tr2bl w:val="nil"/>
        </w:tcBorders>
        <w:shd w:val="clear" w:color="auto" w:fill="FFDF7F"/>
      </w:tcPr>
    </w:tblStylePr>
    <w:tblStylePr w:type="nwCell">
      <w:tblPr>
        <w:tblStyle w:val="88"/>
      </w:tblPr>
      <w:tcPr>
        <w:shd w:val="clear" w:color="auto" w:fill="FFFFFF"/>
      </w:tcPr>
    </w:tblStylePr>
  </w:style>
  <w:style w:type="table" w:styleId="194">
    <w:name w:val="Medium Grid 2 Accent 5"/>
    <w:basedOn w:val="88"/>
    <w:unhideWhenUsed/>
    <w:qFormat/>
    <w:uiPriority w:val="68"/>
    <w:rPr>
      <w:rFonts w:ascii="Calibri Light" w:hAnsi="Calibri Light" w:eastAsia="宋体" w:cs="Times New Roman"/>
      <w:color w:val="000000"/>
    </w:rPr>
    <w:tblPr>
      <w:tblStyle w:val="88"/>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Pr>
    <w:tcPr>
      <w:shd w:val="clear" w:color="auto" w:fill="D0DCF0"/>
    </w:tcPr>
    <w:tblStylePr w:type="firstRow">
      <w:rPr>
        <w:b/>
        <w:bCs/>
        <w:color w:val="000000"/>
      </w:rPr>
      <w:tblPr>
        <w:tblStyle w:val="88"/>
      </w:tblPr>
      <w:tcPr>
        <w:shd w:val="clear" w:color="auto" w:fill="ECF1F9"/>
      </w:tcPr>
    </w:tblStylePr>
    <w:tblStylePr w:type="lastRow">
      <w:rPr>
        <w:b/>
        <w:bCs/>
        <w:color w:val="000000"/>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8"/>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88"/>
      </w:tblPr>
      <w:tcPr>
        <w:tcBorders>
          <w:top w:val="nil"/>
          <w:left w:val="nil"/>
          <w:bottom w:val="nil"/>
          <w:right w:val="nil"/>
          <w:insideH w:val="nil"/>
          <w:insideV w:val="nil"/>
          <w:tl2br w:val="nil"/>
          <w:tr2bl w:val="nil"/>
        </w:tcBorders>
        <w:shd w:val="clear" w:color="auto" w:fill="D9E2F3"/>
      </w:tcPr>
    </w:tblStylePr>
    <w:tblStylePr w:type="band1Vert">
      <w:tblPr>
        <w:tblStyle w:val="88"/>
      </w:tblPr>
      <w:tcPr>
        <w:shd w:val="clear" w:color="auto" w:fill="A1B8E1"/>
      </w:tcPr>
    </w:tblStylePr>
    <w:tblStylePr w:type="band1Horz">
      <w:tblPr>
        <w:tblStyle w:val="88"/>
      </w:tblPr>
      <w:tcPr>
        <w:tcBorders>
          <w:top w:val="nil"/>
          <w:left w:val="nil"/>
          <w:bottom w:val="nil"/>
          <w:right w:val="nil"/>
          <w:insideH w:val="single" w:sz="6" w:space="0"/>
          <w:insideV w:val="single" w:sz="6" w:space="0"/>
          <w:tl2br w:val="nil"/>
          <w:tr2bl w:val="nil"/>
        </w:tcBorders>
        <w:shd w:val="clear" w:color="auto" w:fill="A1B8E1"/>
      </w:tcPr>
    </w:tblStylePr>
    <w:tblStylePr w:type="nwCell">
      <w:tblPr>
        <w:tblStyle w:val="88"/>
      </w:tblPr>
      <w:tcPr>
        <w:shd w:val="clear" w:color="auto" w:fill="FFFFFF"/>
      </w:tcPr>
    </w:tblStylePr>
  </w:style>
  <w:style w:type="table" w:styleId="195">
    <w:name w:val="Medium Grid 2 Accent 6"/>
    <w:basedOn w:val="88"/>
    <w:unhideWhenUsed/>
    <w:qFormat/>
    <w:uiPriority w:val="68"/>
    <w:rPr>
      <w:rFonts w:ascii="Calibri Light" w:hAnsi="Calibri Light" w:eastAsia="宋体" w:cs="Times New Roman"/>
      <w:color w:val="000000"/>
    </w:rPr>
    <w:tblPr>
      <w:tblStyle w:val="88"/>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Pr>
    <w:tcPr>
      <w:shd w:val="clear" w:color="auto" w:fill="DBEBD0"/>
    </w:tcPr>
    <w:tblStylePr w:type="firstRow">
      <w:rPr>
        <w:b/>
        <w:bCs/>
        <w:color w:val="000000"/>
      </w:rPr>
      <w:tblPr>
        <w:tblStyle w:val="88"/>
      </w:tblPr>
      <w:tcPr>
        <w:shd w:val="clear" w:color="auto" w:fill="F0F7EC"/>
      </w:tcPr>
    </w:tblStylePr>
    <w:tblStylePr w:type="lastRow">
      <w:rPr>
        <w:b/>
        <w:bCs/>
        <w:color w:val="000000"/>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blStyle w:val="88"/>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blStyle w:val="88"/>
      </w:tblPr>
      <w:tcPr>
        <w:tcBorders>
          <w:top w:val="nil"/>
          <w:left w:val="nil"/>
          <w:bottom w:val="nil"/>
          <w:right w:val="nil"/>
          <w:insideH w:val="nil"/>
          <w:insideV w:val="nil"/>
          <w:tl2br w:val="nil"/>
          <w:tr2bl w:val="nil"/>
        </w:tcBorders>
        <w:shd w:val="clear" w:color="auto" w:fill="E2EFD9"/>
      </w:tcPr>
    </w:tblStylePr>
    <w:tblStylePr w:type="band1Vert">
      <w:tblPr>
        <w:tblStyle w:val="88"/>
      </w:tblPr>
      <w:tcPr>
        <w:shd w:val="clear" w:color="auto" w:fill="B7D8A1"/>
      </w:tcPr>
    </w:tblStylePr>
    <w:tblStylePr w:type="band1Horz">
      <w:tblPr>
        <w:tblStyle w:val="88"/>
      </w:tblPr>
      <w:tcPr>
        <w:tcBorders>
          <w:top w:val="nil"/>
          <w:left w:val="nil"/>
          <w:bottom w:val="nil"/>
          <w:right w:val="nil"/>
          <w:insideH w:val="single" w:sz="6" w:space="0"/>
          <w:insideV w:val="single" w:sz="6" w:space="0"/>
          <w:tl2br w:val="nil"/>
          <w:tr2bl w:val="nil"/>
        </w:tcBorders>
        <w:shd w:val="clear" w:color="auto" w:fill="B7D8A1"/>
      </w:tcPr>
    </w:tblStylePr>
    <w:tblStylePr w:type="nwCell">
      <w:tblPr>
        <w:tblStyle w:val="88"/>
      </w:tblPr>
      <w:tcPr>
        <w:shd w:val="clear" w:color="auto" w:fill="FFFFFF"/>
      </w:tcPr>
    </w:tblStylePr>
  </w:style>
  <w:style w:type="table" w:styleId="196">
    <w:name w:val="Medium Grid 3"/>
    <w:basedOn w:val="88"/>
    <w:unhideWhenUsed/>
    <w:qFormat/>
    <w:uiPriority w:val="69"/>
    <w:tblPr>
      <w:tblStyle w:val="88"/>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BFBFBF"/>
    </w:tcPr>
    <w:tblStylePr w:type="firstRow">
      <w:rPr>
        <w:b/>
        <w:bCs/>
        <w:i w:val="0"/>
        <w:iCs w:val="0"/>
        <w:color w:val="FFFFFF"/>
      </w:rPr>
      <w:tblPr>
        <w:tblStyle w:val="88"/>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blStyle w:val="88"/>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blStyle w:val="88"/>
      </w:tbl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blPr>
        <w:tblStyle w:val="88"/>
      </w:tblPr>
      <w:tcPr>
        <w:tcBorders>
          <w:top w:val="nil"/>
          <w:left w:val="single" w:color="FFFFFF" w:sz="24" w:space="0"/>
          <w:bottom w:val="nil"/>
          <w:right w:val="nil"/>
          <w:insideH w:val="nil"/>
          <w:insideV w:val="nil"/>
          <w:tl2br w:val="nil"/>
          <w:tr2bl w:val="nil"/>
        </w:tcBorders>
        <w:shd w:val="clear" w:color="auto" w:fill="000000"/>
      </w:tcPr>
    </w:tblStylePr>
    <w:tblStylePr w:type="band1Vert">
      <w:tblPr>
        <w:tblStyle w:val="88"/>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7F7F7F"/>
      </w:tcPr>
    </w:tblStylePr>
    <w:tblStylePr w:type="band1Horz">
      <w:tblPr>
        <w:tblStyle w:val="88"/>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7F7F7F"/>
      </w:tcPr>
    </w:tblStylePr>
  </w:style>
  <w:style w:type="table" w:styleId="197">
    <w:name w:val="Medium Grid 3 Accent 1"/>
    <w:basedOn w:val="88"/>
    <w:unhideWhenUsed/>
    <w:qFormat/>
    <w:uiPriority w:val="69"/>
    <w:tblPr>
      <w:tblStyle w:val="88"/>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6E6F4"/>
    </w:tcPr>
    <w:tblStylePr w:type="firstRow">
      <w:rPr>
        <w:b/>
        <w:bCs/>
        <w:i w:val="0"/>
        <w:iCs w:val="0"/>
        <w:color w:val="FFFFFF"/>
      </w:rPr>
      <w:tblPr>
        <w:tblStyle w:val="88"/>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5B9BD5"/>
      </w:tcPr>
    </w:tblStylePr>
    <w:tblStylePr w:type="lastRow">
      <w:rPr>
        <w:b/>
        <w:bCs/>
        <w:i w:val="0"/>
        <w:iCs w:val="0"/>
        <w:color w:val="FFFFFF"/>
      </w:rPr>
      <w:tblPr>
        <w:tblStyle w:val="88"/>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5B9BD5"/>
      </w:tcPr>
    </w:tblStylePr>
    <w:tblStylePr w:type="firstCol">
      <w:rPr>
        <w:b/>
        <w:bCs/>
        <w:i w:val="0"/>
        <w:iCs w:val="0"/>
        <w:color w:val="FFFFFF"/>
      </w:rPr>
      <w:tblPr>
        <w:tblStyle w:val="88"/>
      </w:tblPr>
      <w:tcPr>
        <w:tcBorders>
          <w:top w:val="nil"/>
          <w:left w:val="single" w:color="FFFFFF" w:sz="8" w:space="0"/>
          <w:bottom w:val="nil"/>
          <w:right w:val="single" w:color="FFFFFF" w:sz="24" w:space="0"/>
          <w:insideH w:val="nil"/>
          <w:insideV w:val="nil"/>
          <w:tl2br w:val="nil"/>
          <w:tr2bl w:val="nil"/>
        </w:tcBorders>
        <w:shd w:val="clear" w:color="auto" w:fill="5B9BD5"/>
      </w:tcPr>
    </w:tblStylePr>
    <w:tblStylePr w:type="lastCol">
      <w:rPr>
        <w:b/>
        <w:bCs/>
        <w:i w:val="0"/>
        <w:iCs w:val="0"/>
        <w:color w:val="FFFFFF"/>
      </w:rPr>
      <w:tblPr>
        <w:tblStyle w:val="88"/>
      </w:tblPr>
      <w:tcPr>
        <w:tcBorders>
          <w:top w:val="nil"/>
          <w:left w:val="single" w:color="FFFFFF" w:sz="24" w:space="0"/>
          <w:bottom w:val="nil"/>
          <w:right w:val="nil"/>
          <w:insideH w:val="nil"/>
          <w:insideV w:val="nil"/>
          <w:tl2br w:val="nil"/>
          <w:tr2bl w:val="nil"/>
        </w:tcBorders>
        <w:shd w:val="clear" w:color="auto" w:fill="5B9BD5"/>
      </w:tcPr>
    </w:tblStylePr>
    <w:tblStylePr w:type="band1Vert">
      <w:tblPr>
        <w:tblStyle w:val="88"/>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DCDEA"/>
      </w:tcPr>
    </w:tblStylePr>
    <w:tblStylePr w:type="band1Horz">
      <w:tblPr>
        <w:tblStyle w:val="88"/>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DCDEA"/>
      </w:tcPr>
    </w:tblStylePr>
  </w:style>
  <w:style w:type="table" w:styleId="198">
    <w:name w:val="Medium Grid 3 Accent 2"/>
    <w:basedOn w:val="88"/>
    <w:unhideWhenUsed/>
    <w:qFormat/>
    <w:uiPriority w:val="69"/>
    <w:tblPr>
      <w:tblStyle w:val="88"/>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C"/>
    </w:tcPr>
    <w:tblStylePr w:type="firstRow">
      <w:rPr>
        <w:b/>
        <w:bCs/>
        <w:i w:val="0"/>
        <w:iCs w:val="0"/>
        <w:color w:val="FFFFFF"/>
      </w:rPr>
      <w:tblPr>
        <w:tblStyle w:val="88"/>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rPr>
        <w:b/>
        <w:bCs/>
        <w:i w:val="0"/>
        <w:iCs w:val="0"/>
        <w:color w:val="FFFFFF"/>
      </w:rPr>
      <w:tblPr>
        <w:tblStyle w:val="88"/>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b/>
        <w:bCs/>
        <w:i w:val="0"/>
        <w:iCs w:val="0"/>
        <w:color w:val="FFFFFF"/>
      </w:rPr>
      <w:tblPr>
        <w:tblStyle w:val="88"/>
      </w:tbl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b/>
        <w:bCs/>
        <w:i w:val="0"/>
        <w:iCs w:val="0"/>
        <w:color w:val="FFFFFF"/>
      </w:rPr>
      <w:tblPr>
        <w:tblStyle w:val="88"/>
      </w:tblPr>
      <w:tcPr>
        <w:tcBorders>
          <w:top w:val="nil"/>
          <w:left w:val="single" w:color="FFFFFF" w:sz="24" w:space="0"/>
          <w:bottom w:val="nil"/>
          <w:right w:val="nil"/>
          <w:insideH w:val="nil"/>
          <w:insideV w:val="nil"/>
          <w:tl2br w:val="nil"/>
          <w:tr2bl w:val="nil"/>
        </w:tcBorders>
        <w:shd w:val="clear" w:color="auto" w:fill="ED7D31"/>
      </w:tcPr>
    </w:tblStylePr>
    <w:tblStylePr w:type="band1Vert">
      <w:tblPr>
        <w:tblStyle w:val="88"/>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blStyle w:val="88"/>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style>
  <w:style w:type="table" w:styleId="199">
    <w:name w:val="Medium Grid 3 Accent 3"/>
    <w:basedOn w:val="88"/>
    <w:unhideWhenUsed/>
    <w:qFormat/>
    <w:uiPriority w:val="69"/>
    <w:tblPr>
      <w:tblStyle w:val="88"/>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8E8E8"/>
    </w:tcPr>
    <w:tblStylePr w:type="firstRow">
      <w:rPr>
        <w:b/>
        <w:bCs/>
        <w:i w:val="0"/>
        <w:iCs w:val="0"/>
        <w:color w:val="FFFFFF"/>
      </w:rPr>
      <w:tblPr>
        <w:tblStyle w:val="88"/>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A5A5A5"/>
      </w:tcPr>
    </w:tblStylePr>
    <w:tblStylePr w:type="lastRow">
      <w:rPr>
        <w:b/>
        <w:bCs/>
        <w:i w:val="0"/>
        <w:iCs w:val="0"/>
        <w:color w:val="FFFFFF"/>
      </w:rPr>
      <w:tblPr>
        <w:tblStyle w:val="88"/>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A5A5A5"/>
      </w:tcPr>
    </w:tblStylePr>
    <w:tblStylePr w:type="firstCol">
      <w:rPr>
        <w:b/>
        <w:bCs/>
        <w:i w:val="0"/>
        <w:iCs w:val="0"/>
        <w:color w:val="FFFFFF"/>
      </w:rPr>
      <w:tblPr>
        <w:tblStyle w:val="88"/>
      </w:tblPr>
      <w:tcPr>
        <w:tcBorders>
          <w:top w:val="nil"/>
          <w:left w:val="single" w:color="FFFFFF" w:sz="8" w:space="0"/>
          <w:bottom w:val="nil"/>
          <w:right w:val="single" w:color="FFFFFF" w:sz="24" w:space="0"/>
          <w:insideH w:val="nil"/>
          <w:insideV w:val="nil"/>
          <w:tl2br w:val="nil"/>
          <w:tr2bl w:val="nil"/>
        </w:tcBorders>
        <w:shd w:val="clear" w:color="auto" w:fill="A5A5A5"/>
      </w:tcPr>
    </w:tblStylePr>
    <w:tblStylePr w:type="lastCol">
      <w:rPr>
        <w:b/>
        <w:bCs/>
        <w:i w:val="0"/>
        <w:iCs w:val="0"/>
        <w:color w:val="FFFFFF"/>
      </w:rPr>
      <w:tblPr>
        <w:tblStyle w:val="88"/>
      </w:tblPr>
      <w:tcPr>
        <w:tcBorders>
          <w:top w:val="nil"/>
          <w:left w:val="single" w:color="FFFFFF" w:sz="24" w:space="0"/>
          <w:bottom w:val="nil"/>
          <w:right w:val="nil"/>
          <w:insideH w:val="nil"/>
          <w:insideV w:val="nil"/>
          <w:tl2br w:val="nil"/>
          <w:tr2bl w:val="nil"/>
        </w:tcBorders>
        <w:shd w:val="clear" w:color="auto" w:fill="A5A5A5"/>
      </w:tcPr>
    </w:tblStylePr>
    <w:tblStylePr w:type="band1Vert">
      <w:tblPr>
        <w:tblStyle w:val="88"/>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2D2D2"/>
      </w:tcPr>
    </w:tblStylePr>
    <w:tblStylePr w:type="band1Horz">
      <w:tblPr>
        <w:tblStyle w:val="88"/>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2D2D2"/>
      </w:tcPr>
    </w:tblStylePr>
  </w:style>
  <w:style w:type="table" w:styleId="200">
    <w:name w:val="Medium Grid 3 Accent 4"/>
    <w:basedOn w:val="88"/>
    <w:unhideWhenUsed/>
    <w:qFormat/>
    <w:uiPriority w:val="69"/>
    <w:tblPr>
      <w:tblStyle w:val="88"/>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FEFBF"/>
    </w:tcPr>
    <w:tblStylePr w:type="firstRow">
      <w:rPr>
        <w:b/>
        <w:bCs/>
        <w:i w:val="0"/>
        <w:iCs w:val="0"/>
        <w:color w:val="FFFFFF"/>
      </w:rPr>
      <w:tblPr>
        <w:tblStyle w:val="88"/>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FFC000"/>
      </w:tcPr>
    </w:tblStylePr>
    <w:tblStylePr w:type="lastRow">
      <w:rPr>
        <w:b/>
        <w:bCs/>
        <w:i w:val="0"/>
        <w:iCs w:val="0"/>
        <w:color w:val="FFFFFF"/>
      </w:rPr>
      <w:tblPr>
        <w:tblStyle w:val="88"/>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FC000"/>
      </w:tcPr>
    </w:tblStylePr>
    <w:tblStylePr w:type="firstCol">
      <w:rPr>
        <w:b/>
        <w:bCs/>
        <w:i w:val="0"/>
        <w:iCs w:val="0"/>
        <w:color w:val="FFFFFF"/>
      </w:rPr>
      <w:tblPr>
        <w:tblStyle w:val="88"/>
      </w:tblPr>
      <w:tcPr>
        <w:tcBorders>
          <w:top w:val="nil"/>
          <w:left w:val="single" w:color="FFFFFF" w:sz="8" w:space="0"/>
          <w:bottom w:val="nil"/>
          <w:right w:val="single" w:color="FFFFFF" w:sz="24" w:space="0"/>
          <w:insideH w:val="nil"/>
          <w:insideV w:val="nil"/>
          <w:tl2br w:val="nil"/>
          <w:tr2bl w:val="nil"/>
        </w:tcBorders>
        <w:shd w:val="clear" w:color="auto" w:fill="FFC000"/>
      </w:tcPr>
    </w:tblStylePr>
    <w:tblStylePr w:type="lastCol">
      <w:rPr>
        <w:b/>
        <w:bCs/>
        <w:i w:val="0"/>
        <w:iCs w:val="0"/>
        <w:color w:val="FFFFFF"/>
      </w:rPr>
      <w:tblPr>
        <w:tblStyle w:val="88"/>
      </w:tblPr>
      <w:tcPr>
        <w:tcBorders>
          <w:top w:val="nil"/>
          <w:left w:val="single" w:color="FFFFFF" w:sz="24" w:space="0"/>
          <w:bottom w:val="nil"/>
          <w:right w:val="nil"/>
          <w:insideH w:val="nil"/>
          <w:insideV w:val="nil"/>
          <w:tl2br w:val="nil"/>
          <w:tr2bl w:val="nil"/>
        </w:tcBorders>
        <w:shd w:val="clear" w:color="auto" w:fill="FFC000"/>
      </w:tcPr>
    </w:tblStylePr>
    <w:tblStylePr w:type="band1Vert">
      <w:tblPr>
        <w:tblStyle w:val="88"/>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FDF7F"/>
      </w:tcPr>
    </w:tblStylePr>
    <w:tblStylePr w:type="band1Horz">
      <w:tblPr>
        <w:tblStyle w:val="88"/>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FDF7F"/>
      </w:tcPr>
    </w:tblStylePr>
  </w:style>
  <w:style w:type="table" w:styleId="201">
    <w:name w:val="Medium Grid 3 Accent 5"/>
    <w:basedOn w:val="88"/>
    <w:unhideWhenUsed/>
    <w:qFormat/>
    <w:uiPriority w:val="69"/>
    <w:tblPr>
      <w:tblStyle w:val="88"/>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0DCF0"/>
    </w:tcPr>
    <w:tblStylePr w:type="firstRow">
      <w:rPr>
        <w:b/>
        <w:bCs/>
        <w:i w:val="0"/>
        <w:iCs w:val="0"/>
        <w:color w:val="FFFFFF"/>
      </w:rPr>
      <w:tblPr>
        <w:tblStyle w:val="88"/>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472C4"/>
      </w:tcPr>
    </w:tblStylePr>
    <w:tblStylePr w:type="lastRow">
      <w:rPr>
        <w:b/>
        <w:bCs/>
        <w:i w:val="0"/>
        <w:iCs w:val="0"/>
        <w:color w:val="FFFFFF"/>
      </w:rPr>
      <w:tblPr>
        <w:tblStyle w:val="88"/>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472C4"/>
      </w:tcPr>
    </w:tblStylePr>
    <w:tblStylePr w:type="firstCol">
      <w:rPr>
        <w:b/>
        <w:bCs/>
        <w:i w:val="0"/>
        <w:iCs w:val="0"/>
        <w:color w:val="FFFFFF"/>
      </w:rPr>
      <w:tblPr>
        <w:tblStyle w:val="88"/>
      </w:tblPr>
      <w:tcPr>
        <w:tcBorders>
          <w:top w:val="nil"/>
          <w:left w:val="single" w:color="FFFFFF" w:sz="8" w:space="0"/>
          <w:bottom w:val="nil"/>
          <w:right w:val="single" w:color="FFFFFF" w:sz="24" w:space="0"/>
          <w:insideH w:val="nil"/>
          <w:insideV w:val="nil"/>
          <w:tl2br w:val="nil"/>
          <w:tr2bl w:val="nil"/>
        </w:tcBorders>
        <w:shd w:val="clear" w:color="auto" w:fill="4472C4"/>
      </w:tcPr>
    </w:tblStylePr>
    <w:tblStylePr w:type="lastCol">
      <w:rPr>
        <w:b/>
        <w:bCs/>
        <w:i w:val="0"/>
        <w:iCs w:val="0"/>
        <w:color w:val="FFFFFF"/>
      </w:rPr>
      <w:tblPr>
        <w:tblStyle w:val="88"/>
      </w:tblPr>
      <w:tcPr>
        <w:tcBorders>
          <w:top w:val="nil"/>
          <w:left w:val="single" w:color="FFFFFF" w:sz="24" w:space="0"/>
          <w:bottom w:val="nil"/>
          <w:right w:val="nil"/>
          <w:insideH w:val="nil"/>
          <w:insideV w:val="nil"/>
          <w:tl2br w:val="nil"/>
          <w:tr2bl w:val="nil"/>
        </w:tcBorders>
        <w:shd w:val="clear" w:color="auto" w:fill="4472C4"/>
      </w:tcPr>
    </w:tblStylePr>
    <w:tblStylePr w:type="band1Vert">
      <w:tblPr>
        <w:tblStyle w:val="88"/>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1B8E1"/>
      </w:tcPr>
    </w:tblStylePr>
    <w:tblStylePr w:type="band1Horz">
      <w:tblPr>
        <w:tblStyle w:val="88"/>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1B8E1"/>
      </w:tcPr>
    </w:tblStylePr>
  </w:style>
  <w:style w:type="table" w:styleId="202">
    <w:name w:val="Medium Grid 3 Accent 6"/>
    <w:basedOn w:val="88"/>
    <w:unhideWhenUsed/>
    <w:qFormat/>
    <w:uiPriority w:val="69"/>
    <w:tblPr>
      <w:tblStyle w:val="88"/>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BEBD0"/>
    </w:tcPr>
    <w:tblStylePr w:type="firstRow">
      <w:rPr>
        <w:b/>
        <w:bCs/>
        <w:i w:val="0"/>
        <w:iCs w:val="0"/>
        <w:color w:val="FFFFFF"/>
      </w:rPr>
      <w:tblPr>
        <w:tblStyle w:val="88"/>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70AD47"/>
      </w:tcPr>
    </w:tblStylePr>
    <w:tblStylePr w:type="lastRow">
      <w:rPr>
        <w:b/>
        <w:bCs/>
        <w:i w:val="0"/>
        <w:iCs w:val="0"/>
        <w:color w:val="FFFFFF"/>
      </w:rPr>
      <w:tblPr>
        <w:tblStyle w:val="88"/>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70AD47"/>
      </w:tcPr>
    </w:tblStylePr>
    <w:tblStylePr w:type="firstCol">
      <w:rPr>
        <w:b/>
        <w:bCs/>
        <w:i w:val="0"/>
        <w:iCs w:val="0"/>
        <w:color w:val="FFFFFF"/>
      </w:rPr>
      <w:tblPr>
        <w:tblStyle w:val="88"/>
      </w:tblPr>
      <w:tcPr>
        <w:tcBorders>
          <w:top w:val="nil"/>
          <w:left w:val="single" w:color="FFFFFF" w:sz="8" w:space="0"/>
          <w:bottom w:val="nil"/>
          <w:right w:val="single" w:color="FFFFFF" w:sz="24" w:space="0"/>
          <w:insideH w:val="nil"/>
          <w:insideV w:val="nil"/>
          <w:tl2br w:val="nil"/>
          <w:tr2bl w:val="nil"/>
        </w:tcBorders>
        <w:shd w:val="clear" w:color="auto" w:fill="70AD47"/>
      </w:tcPr>
    </w:tblStylePr>
    <w:tblStylePr w:type="lastCol">
      <w:rPr>
        <w:b/>
        <w:bCs/>
        <w:i w:val="0"/>
        <w:iCs w:val="0"/>
        <w:color w:val="FFFFFF"/>
      </w:rPr>
      <w:tblPr>
        <w:tblStyle w:val="88"/>
      </w:tblPr>
      <w:tcPr>
        <w:tcBorders>
          <w:top w:val="nil"/>
          <w:left w:val="single" w:color="FFFFFF" w:sz="24" w:space="0"/>
          <w:bottom w:val="nil"/>
          <w:right w:val="nil"/>
          <w:insideH w:val="nil"/>
          <w:insideV w:val="nil"/>
          <w:tl2br w:val="nil"/>
          <w:tr2bl w:val="nil"/>
        </w:tcBorders>
        <w:shd w:val="clear" w:color="auto" w:fill="70AD47"/>
      </w:tcPr>
    </w:tblStylePr>
    <w:tblStylePr w:type="band1Vert">
      <w:tblPr>
        <w:tblStyle w:val="88"/>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7D8A1"/>
      </w:tcPr>
    </w:tblStylePr>
    <w:tblStylePr w:type="band1Horz">
      <w:tblPr>
        <w:tblStyle w:val="88"/>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7D8A1"/>
      </w:tcPr>
    </w:tblStylePr>
  </w:style>
  <w:style w:type="table" w:styleId="203">
    <w:name w:val="Dark List"/>
    <w:basedOn w:val="88"/>
    <w:unhideWhenUsed/>
    <w:qFormat/>
    <w:uiPriority w:val="70"/>
    <w:rPr>
      <w:color w:val="FFFFFF"/>
    </w:rPr>
    <w:tblPr>
      <w:tblStyle w:val="88"/>
      <w:tblStyleRowBandSize w:val="1"/>
      <w:tblStyleColBandSize w:val="1"/>
    </w:tblPr>
    <w:tcPr>
      <w:shd w:val="clear" w:color="auto" w:fill="000000"/>
    </w:tcPr>
    <w:tblStylePr w:type="firstRow">
      <w:rPr>
        <w:b/>
        <w:bCs/>
      </w:rPr>
      <w:tblPr>
        <w:tblStyle w:val="88"/>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Style w:val="88"/>
      </w:tblPr>
      <w:tcPr>
        <w:tcBorders>
          <w:top w:val="single" w:color="FFFFFF" w:sz="18" w:space="0"/>
          <w:left w:val="nil"/>
          <w:bottom w:val="nil"/>
          <w:right w:val="nil"/>
          <w:insideH w:val="nil"/>
          <w:insideV w:val="nil"/>
          <w:tl2br w:val="nil"/>
          <w:tr2bl w:val="nil"/>
        </w:tcBorders>
        <w:shd w:val="clear" w:color="auto" w:fill="000000"/>
      </w:tcPr>
    </w:tblStylePr>
    <w:tblStylePr w:type="firstCol">
      <w:tblPr>
        <w:tblStyle w:val="88"/>
      </w:tblPr>
      <w:tcPr>
        <w:tcBorders>
          <w:top w:val="nil"/>
          <w:left w:val="nil"/>
          <w:bottom w:val="nil"/>
          <w:right w:val="single" w:color="FFFFFF" w:sz="18" w:space="0"/>
          <w:insideH w:val="nil"/>
          <w:insideV w:val="nil"/>
          <w:tl2br w:val="nil"/>
          <w:tr2bl w:val="nil"/>
        </w:tcBorders>
        <w:shd w:val="clear" w:color="auto" w:fill="000000"/>
      </w:tcPr>
    </w:tblStylePr>
    <w:tblStylePr w:type="lastCol">
      <w:tblPr>
        <w:tblStyle w:val="88"/>
      </w:tblPr>
      <w:tcPr>
        <w:tcBorders>
          <w:top w:val="nil"/>
          <w:left w:val="single" w:color="FFFFFF" w:sz="18" w:space="0"/>
          <w:bottom w:val="nil"/>
          <w:right w:val="nil"/>
          <w:insideH w:val="nil"/>
          <w:insideV w:val="nil"/>
          <w:tl2br w:val="nil"/>
          <w:tr2bl w:val="nil"/>
        </w:tcBorders>
        <w:shd w:val="clear" w:color="auto" w:fill="000000"/>
      </w:tcPr>
    </w:tblStylePr>
    <w:tblStylePr w:type="band1Vert">
      <w:tblPr>
        <w:tblStyle w:val="88"/>
      </w:tblPr>
      <w:tcPr>
        <w:tcBorders>
          <w:top w:val="nil"/>
          <w:left w:val="nil"/>
          <w:bottom w:val="nil"/>
          <w:right w:val="nil"/>
          <w:insideH w:val="nil"/>
          <w:insideV w:val="nil"/>
          <w:tl2br w:val="nil"/>
          <w:tr2bl w:val="nil"/>
        </w:tcBorders>
        <w:shd w:val="clear" w:color="auto" w:fill="000000"/>
      </w:tcPr>
    </w:tblStylePr>
    <w:tblStylePr w:type="band1Horz">
      <w:tblPr>
        <w:tblStyle w:val="88"/>
      </w:tblPr>
      <w:tcPr>
        <w:tcBorders>
          <w:top w:val="nil"/>
          <w:left w:val="nil"/>
          <w:bottom w:val="nil"/>
          <w:right w:val="nil"/>
          <w:insideH w:val="nil"/>
          <w:insideV w:val="nil"/>
          <w:tl2br w:val="nil"/>
          <w:tr2bl w:val="nil"/>
        </w:tcBorders>
        <w:shd w:val="clear" w:color="auto" w:fill="000000"/>
      </w:tcPr>
    </w:tblStylePr>
  </w:style>
  <w:style w:type="table" w:styleId="204">
    <w:name w:val="Dark List Accent 1"/>
    <w:basedOn w:val="88"/>
    <w:unhideWhenUsed/>
    <w:qFormat/>
    <w:uiPriority w:val="70"/>
    <w:rPr>
      <w:color w:val="FFFFFF"/>
    </w:rPr>
    <w:tblPr>
      <w:tblStyle w:val="88"/>
      <w:tblStyleRowBandSize w:val="1"/>
      <w:tblStyleColBandSize w:val="1"/>
    </w:tblPr>
    <w:tcPr>
      <w:shd w:val="clear" w:color="auto" w:fill="5B9BD5"/>
    </w:tcPr>
    <w:tblStylePr w:type="firstRow">
      <w:rPr>
        <w:b/>
        <w:bCs/>
      </w:rPr>
      <w:tblPr>
        <w:tblStyle w:val="88"/>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Style w:val="88"/>
      </w:tblPr>
      <w:tcPr>
        <w:tcBorders>
          <w:top w:val="single" w:color="FFFFFF" w:sz="18" w:space="0"/>
          <w:left w:val="nil"/>
          <w:bottom w:val="nil"/>
          <w:right w:val="nil"/>
          <w:insideH w:val="nil"/>
          <w:insideV w:val="nil"/>
          <w:tl2br w:val="nil"/>
          <w:tr2bl w:val="nil"/>
        </w:tcBorders>
        <w:shd w:val="clear" w:color="auto" w:fill="1E4D78"/>
      </w:tcPr>
    </w:tblStylePr>
    <w:tblStylePr w:type="firstCol">
      <w:tblPr>
        <w:tblStyle w:val="88"/>
      </w:tblPr>
      <w:tcPr>
        <w:tcBorders>
          <w:top w:val="nil"/>
          <w:left w:val="nil"/>
          <w:bottom w:val="nil"/>
          <w:right w:val="single" w:color="FFFFFF" w:sz="18" w:space="0"/>
          <w:insideH w:val="nil"/>
          <w:insideV w:val="nil"/>
          <w:tl2br w:val="nil"/>
          <w:tr2bl w:val="nil"/>
        </w:tcBorders>
        <w:shd w:val="clear" w:color="auto" w:fill="2E75B5"/>
      </w:tcPr>
    </w:tblStylePr>
    <w:tblStylePr w:type="lastCol">
      <w:tblPr>
        <w:tblStyle w:val="88"/>
      </w:tblPr>
      <w:tcPr>
        <w:tcBorders>
          <w:top w:val="nil"/>
          <w:left w:val="single" w:color="FFFFFF" w:sz="18" w:space="0"/>
          <w:bottom w:val="nil"/>
          <w:right w:val="nil"/>
          <w:insideH w:val="nil"/>
          <w:insideV w:val="nil"/>
          <w:tl2br w:val="nil"/>
          <w:tr2bl w:val="nil"/>
        </w:tcBorders>
        <w:shd w:val="clear" w:color="auto" w:fill="2E75B5"/>
      </w:tcPr>
    </w:tblStylePr>
    <w:tblStylePr w:type="band1Vert">
      <w:tblPr>
        <w:tblStyle w:val="88"/>
      </w:tblPr>
      <w:tcPr>
        <w:tcBorders>
          <w:top w:val="nil"/>
          <w:left w:val="nil"/>
          <w:bottom w:val="nil"/>
          <w:right w:val="nil"/>
          <w:insideH w:val="nil"/>
          <w:insideV w:val="nil"/>
          <w:tl2br w:val="nil"/>
          <w:tr2bl w:val="nil"/>
        </w:tcBorders>
        <w:shd w:val="clear" w:color="auto" w:fill="2E75B5"/>
      </w:tcPr>
    </w:tblStylePr>
    <w:tblStylePr w:type="band1Horz">
      <w:tblPr>
        <w:tblStyle w:val="88"/>
      </w:tblPr>
      <w:tcPr>
        <w:tcBorders>
          <w:top w:val="nil"/>
          <w:left w:val="nil"/>
          <w:bottom w:val="nil"/>
          <w:right w:val="nil"/>
          <w:insideH w:val="nil"/>
          <w:insideV w:val="nil"/>
          <w:tl2br w:val="nil"/>
          <w:tr2bl w:val="nil"/>
        </w:tcBorders>
        <w:shd w:val="clear" w:color="auto" w:fill="2E75B5"/>
      </w:tcPr>
    </w:tblStylePr>
  </w:style>
  <w:style w:type="table" w:styleId="205">
    <w:name w:val="Dark List Accent 2"/>
    <w:basedOn w:val="88"/>
    <w:unhideWhenUsed/>
    <w:qFormat/>
    <w:uiPriority w:val="70"/>
    <w:rPr>
      <w:color w:val="FFFFFF"/>
    </w:rPr>
    <w:tblPr>
      <w:tblStyle w:val="88"/>
      <w:tblStyleRowBandSize w:val="1"/>
      <w:tblStyleColBandSize w:val="1"/>
    </w:tblPr>
    <w:tcPr>
      <w:shd w:val="clear" w:color="auto" w:fill="ED7D31"/>
    </w:tcPr>
    <w:tblStylePr w:type="firstRow">
      <w:rPr>
        <w:b/>
        <w:bCs/>
      </w:rPr>
      <w:tblPr>
        <w:tblStyle w:val="88"/>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Style w:val="88"/>
      </w:tblPr>
      <w:tcPr>
        <w:tcBorders>
          <w:top w:val="single" w:color="FFFFFF" w:sz="18" w:space="0"/>
          <w:left w:val="nil"/>
          <w:bottom w:val="nil"/>
          <w:right w:val="nil"/>
          <w:insideH w:val="nil"/>
          <w:insideV w:val="nil"/>
          <w:tl2br w:val="nil"/>
          <w:tr2bl w:val="nil"/>
        </w:tcBorders>
        <w:shd w:val="clear" w:color="auto" w:fill="823B0B"/>
      </w:tcPr>
    </w:tblStylePr>
    <w:tblStylePr w:type="firstCol">
      <w:tblPr>
        <w:tblStyle w:val="88"/>
      </w:tblPr>
      <w:tcPr>
        <w:tcBorders>
          <w:top w:val="nil"/>
          <w:left w:val="nil"/>
          <w:bottom w:val="nil"/>
          <w:right w:val="single" w:color="FFFFFF" w:sz="18" w:space="0"/>
          <w:insideH w:val="nil"/>
          <w:insideV w:val="nil"/>
          <w:tl2br w:val="nil"/>
          <w:tr2bl w:val="nil"/>
        </w:tcBorders>
        <w:shd w:val="clear" w:color="auto" w:fill="C55911"/>
      </w:tcPr>
    </w:tblStylePr>
    <w:tblStylePr w:type="lastCol">
      <w:tblPr>
        <w:tblStyle w:val="88"/>
      </w:tblPr>
      <w:tcPr>
        <w:tcBorders>
          <w:top w:val="nil"/>
          <w:left w:val="single" w:color="FFFFFF" w:sz="18" w:space="0"/>
          <w:bottom w:val="nil"/>
          <w:right w:val="nil"/>
          <w:insideH w:val="nil"/>
          <w:insideV w:val="nil"/>
          <w:tl2br w:val="nil"/>
          <w:tr2bl w:val="nil"/>
        </w:tcBorders>
        <w:shd w:val="clear" w:color="auto" w:fill="C55911"/>
      </w:tcPr>
    </w:tblStylePr>
    <w:tblStylePr w:type="band1Vert">
      <w:tblPr>
        <w:tblStyle w:val="88"/>
      </w:tblPr>
      <w:tcPr>
        <w:tcBorders>
          <w:top w:val="nil"/>
          <w:left w:val="nil"/>
          <w:bottom w:val="nil"/>
          <w:right w:val="nil"/>
          <w:insideH w:val="nil"/>
          <w:insideV w:val="nil"/>
          <w:tl2br w:val="nil"/>
          <w:tr2bl w:val="nil"/>
        </w:tcBorders>
        <w:shd w:val="clear" w:color="auto" w:fill="C55911"/>
      </w:tcPr>
    </w:tblStylePr>
    <w:tblStylePr w:type="band1Horz">
      <w:tblPr>
        <w:tblStyle w:val="88"/>
      </w:tblPr>
      <w:tcPr>
        <w:tcBorders>
          <w:top w:val="nil"/>
          <w:left w:val="nil"/>
          <w:bottom w:val="nil"/>
          <w:right w:val="nil"/>
          <w:insideH w:val="nil"/>
          <w:insideV w:val="nil"/>
          <w:tl2br w:val="nil"/>
          <w:tr2bl w:val="nil"/>
        </w:tcBorders>
        <w:shd w:val="clear" w:color="auto" w:fill="C55911"/>
      </w:tcPr>
    </w:tblStylePr>
  </w:style>
  <w:style w:type="table" w:styleId="206">
    <w:name w:val="Dark List Accent 3"/>
    <w:basedOn w:val="88"/>
    <w:unhideWhenUsed/>
    <w:qFormat/>
    <w:uiPriority w:val="70"/>
    <w:rPr>
      <w:color w:val="FFFFFF"/>
    </w:rPr>
    <w:tblPr>
      <w:tblStyle w:val="88"/>
      <w:tblStyleRowBandSize w:val="1"/>
      <w:tblStyleColBandSize w:val="1"/>
    </w:tblPr>
    <w:tcPr>
      <w:shd w:val="clear" w:color="auto" w:fill="A5A5A5"/>
    </w:tcPr>
    <w:tblStylePr w:type="firstRow">
      <w:rPr>
        <w:b/>
        <w:bCs/>
      </w:rPr>
      <w:tblPr>
        <w:tblStyle w:val="88"/>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Style w:val="88"/>
      </w:tblPr>
      <w:tcPr>
        <w:tcBorders>
          <w:top w:val="single" w:color="FFFFFF" w:sz="18" w:space="0"/>
          <w:left w:val="nil"/>
          <w:bottom w:val="nil"/>
          <w:right w:val="nil"/>
          <w:insideH w:val="nil"/>
          <w:insideV w:val="nil"/>
          <w:tl2br w:val="nil"/>
          <w:tr2bl w:val="nil"/>
        </w:tcBorders>
        <w:shd w:val="clear" w:color="auto" w:fill="525252"/>
      </w:tcPr>
    </w:tblStylePr>
    <w:tblStylePr w:type="firstCol">
      <w:tblPr>
        <w:tblStyle w:val="88"/>
      </w:tblPr>
      <w:tcPr>
        <w:tcBorders>
          <w:top w:val="nil"/>
          <w:left w:val="nil"/>
          <w:bottom w:val="nil"/>
          <w:right w:val="single" w:color="FFFFFF" w:sz="18" w:space="0"/>
          <w:insideH w:val="nil"/>
          <w:insideV w:val="nil"/>
          <w:tl2br w:val="nil"/>
          <w:tr2bl w:val="nil"/>
        </w:tcBorders>
        <w:shd w:val="clear" w:color="auto" w:fill="7B7B7B"/>
      </w:tcPr>
    </w:tblStylePr>
    <w:tblStylePr w:type="lastCol">
      <w:tblPr>
        <w:tblStyle w:val="88"/>
      </w:tblPr>
      <w:tcPr>
        <w:tcBorders>
          <w:top w:val="nil"/>
          <w:left w:val="single" w:color="FFFFFF" w:sz="18" w:space="0"/>
          <w:bottom w:val="nil"/>
          <w:right w:val="nil"/>
          <w:insideH w:val="nil"/>
          <w:insideV w:val="nil"/>
          <w:tl2br w:val="nil"/>
          <w:tr2bl w:val="nil"/>
        </w:tcBorders>
        <w:shd w:val="clear" w:color="auto" w:fill="7B7B7B"/>
      </w:tcPr>
    </w:tblStylePr>
    <w:tblStylePr w:type="band1Vert">
      <w:tblPr>
        <w:tblStyle w:val="88"/>
      </w:tblPr>
      <w:tcPr>
        <w:tcBorders>
          <w:top w:val="nil"/>
          <w:left w:val="nil"/>
          <w:bottom w:val="nil"/>
          <w:right w:val="nil"/>
          <w:insideH w:val="nil"/>
          <w:insideV w:val="nil"/>
          <w:tl2br w:val="nil"/>
          <w:tr2bl w:val="nil"/>
        </w:tcBorders>
        <w:shd w:val="clear" w:color="auto" w:fill="7B7B7B"/>
      </w:tcPr>
    </w:tblStylePr>
    <w:tblStylePr w:type="band1Horz">
      <w:tblPr>
        <w:tblStyle w:val="88"/>
      </w:tblPr>
      <w:tcPr>
        <w:tcBorders>
          <w:top w:val="nil"/>
          <w:left w:val="nil"/>
          <w:bottom w:val="nil"/>
          <w:right w:val="nil"/>
          <w:insideH w:val="nil"/>
          <w:insideV w:val="nil"/>
          <w:tl2br w:val="nil"/>
          <w:tr2bl w:val="nil"/>
        </w:tcBorders>
        <w:shd w:val="clear" w:color="auto" w:fill="7B7B7B"/>
      </w:tcPr>
    </w:tblStylePr>
  </w:style>
  <w:style w:type="table" w:styleId="207">
    <w:name w:val="Dark List Accent 4"/>
    <w:basedOn w:val="88"/>
    <w:unhideWhenUsed/>
    <w:qFormat/>
    <w:uiPriority w:val="70"/>
    <w:rPr>
      <w:color w:val="FFFFFF"/>
    </w:rPr>
    <w:tblPr>
      <w:tblStyle w:val="88"/>
      <w:tblStyleRowBandSize w:val="1"/>
      <w:tblStyleColBandSize w:val="1"/>
    </w:tblPr>
    <w:tcPr>
      <w:shd w:val="clear" w:color="auto" w:fill="FFC000"/>
    </w:tcPr>
    <w:tblStylePr w:type="firstRow">
      <w:rPr>
        <w:b/>
        <w:bCs/>
      </w:rPr>
      <w:tblPr>
        <w:tblStyle w:val="88"/>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Style w:val="88"/>
      </w:tblPr>
      <w:tcPr>
        <w:tcBorders>
          <w:top w:val="single" w:color="FFFFFF" w:sz="18" w:space="0"/>
          <w:left w:val="nil"/>
          <w:bottom w:val="nil"/>
          <w:right w:val="nil"/>
          <w:insideH w:val="nil"/>
          <w:insideV w:val="nil"/>
          <w:tl2br w:val="nil"/>
          <w:tr2bl w:val="nil"/>
        </w:tcBorders>
        <w:shd w:val="clear" w:color="auto" w:fill="7E5F00"/>
      </w:tcPr>
    </w:tblStylePr>
    <w:tblStylePr w:type="firstCol">
      <w:tblPr>
        <w:tblStyle w:val="88"/>
      </w:tblPr>
      <w:tcPr>
        <w:tcBorders>
          <w:top w:val="nil"/>
          <w:left w:val="nil"/>
          <w:bottom w:val="nil"/>
          <w:right w:val="single" w:color="FFFFFF" w:sz="18" w:space="0"/>
          <w:insideH w:val="nil"/>
          <w:insideV w:val="nil"/>
          <w:tl2br w:val="nil"/>
          <w:tr2bl w:val="nil"/>
        </w:tcBorders>
        <w:shd w:val="clear" w:color="auto" w:fill="BE8F00"/>
      </w:tcPr>
    </w:tblStylePr>
    <w:tblStylePr w:type="lastCol">
      <w:tblPr>
        <w:tblStyle w:val="88"/>
      </w:tblPr>
      <w:tcPr>
        <w:tcBorders>
          <w:top w:val="nil"/>
          <w:left w:val="single" w:color="FFFFFF" w:sz="18" w:space="0"/>
          <w:bottom w:val="nil"/>
          <w:right w:val="nil"/>
          <w:insideH w:val="nil"/>
          <w:insideV w:val="nil"/>
          <w:tl2br w:val="nil"/>
          <w:tr2bl w:val="nil"/>
        </w:tcBorders>
        <w:shd w:val="clear" w:color="auto" w:fill="BE8F00"/>
      </w:tcPr>
    </w:tblStylePr>
    <w:tblStylePr w:type="band1Vert">
      <w:tblPr>
        <w:tblStyle w:val="88"/>
      </w:tblPr>
      <w:tcPr>
        <w:tcBorders>
          <w:top w:val="nil"/>
          <w:left w:val="nil"/>
          <w:bottom w:val="nil"/>
          <w:right w:val="nil"/>
          <w:insideH w:val="nil"/>
          <w:insideV w:val="nil"/>
          <w:tl2br w:val="nil"/>
          <w:tr2bl w:val="nil"/>
        </w:tcBorders>
        <w:shd w:val="clear" w:color="auto" w:fill="BE8F00"/>
      </w:tcPr>
    </w:tblStylePr>
    <w:tblStylePr w:type="band1Horz">
      <w:tblPr>
        <w:tblStyle w:val="88"/>
      </w:tblPr>
      <w:tcPr>
        <w:tcBorders>
          <w:top w:val="nil"/>
          <w:left w:val="nil"/>
          <w:bottom w:val="nil"/>
          <w:right w:val="nil"/>
          <w:insideH w:val="nil"/>
          <w:insideV w:val="nil"/>
          <w:tl2br w:val="nil"/>
          <w:tr2bl w:val="nil"/>
        </w:tcBorders>
        <w:shd w:val="clear" w:color="auto" w:fill="BE8F00"/>
      </w:tcPr>
    </w:tblStylePr>
  </w:style>
  <w:style w:type="table" w:styleId="208">
    <w:name w:val="Dark List Accent 5"/>
    <w:basedOn w:val="88"/>
    <w:unhideWhenUsed/>
    <w:qFormat/>
    <w:uiPriority w:val="70"/>
    <w:rPr>
      <w:color w:val="FFFFFF"/>
    </w:rPr>
    <w:tblPr>
      <w:tblStyle w:val="88"/>
      <w:tblStyleRowBandSize w:val="1"/>
      <w:tblStyleColBandSize w:val="1"/>
    </w:tblPr>
    <w:tcPr>
      <w:shd w:val="clear" w:color="auto" w:fill="4472C4"/>
    </w:tcPr>
    <w:tblStylePr w:type="firstRow">
      <w:rPr>
        <w:b/>
        <w:bCs/>
      </w:rPr>
      <w:tblPr>
        <w:tblStyle w:val="88"/>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Style w:val="88"/>
      </w:tblPr>
      <w:tcPr>
        <w:tcBorders>
          <w:top w:val="single" w:color="FFFFFF" w:sz="18" w:space="0"/>
          <w:left w:val="nil"/>
          <w:bottom w:val="nil"/>
          <w:right w:val="nil"/>
          <w:insideH w:val="nil"/>
          <w:insideV w:val="nil"/>
          <w:tl2br w:val="nil"/>
          <w:tr2bl w:val="nil"/>
        </w:tcBorders>
        <w:shd w:val="clear" w:color="auto" w:fill="1F3863"/>
      </w:tcPr>
    </w:tblStylePr>
    <w:tblStylePr w:type="firstCol">
      <w:tblPr>
        <w:tblStyle w:val="88"/>
      </w:tblPr>
      <w:tcPr>
        <w:tcBorders>
          <w:top w:val="nil"/>
          <w:left w:val="nil"/>
          <w:bottom w:val="nil"/>
          <w:right w:val="single" w:color="FFFFFF" w:sz="18" w:space="0"/>
          <w:insideH w:val="nil"/>
          <w:insideV w:val="nil"/>
          <w:tl2br w:val="nil"/>
          <w:tr2bl w:val="nil"/>
        </w:tcBorders>
        <w:shd w:val="clear" w:color="auto" w:fill="2F5496"/>
      </w:tcPr>
    </w:tblStylePr>
    <w:tblStylePr w:type="lastCol">
      <w:tblPr>
        <w:tblStyle w:val="88"/>
      </w:tblPr>
      <w:tcPr>
        <w:tcBorders>
          <w:top w:val="nil"/>
          <w:left w:val="single" w:color="FFFFFF" w:sz="18" w:space="0"/>
          <w:bottom w:val="nil"/>
          <w:right w:val="nil"/>
          <w:insideH w:val="nil"/>
          <w:insideV w:val="nil"/>
          <w:tl2br w:val="nil"/>
          <w:tr2bl w:val="nil"/>
        </w:tcBorders>
        <w:shd w:val="clear" w:color="auto" w:fill="2F5496"/>
      </w:tcPr>
    </w:tblStylePr>
    <w:tblStylePr w:type="band1Vert">
      <w:tblPr>
        <w:tblStyle w:val="88"/>
      </w:tblPr>
      <w:tcPr>
        <w:tcBorders>
          <w:top w:val="nil"/>
          <w:left w:val="nil"/>
          <w:bottom w:val="nil"/>
          <w:right w:val="nil"/>
          <w:insideH w:val="nil"/>
          <w:insideV w:val="nil"/>
          <w:tl2br w:val="nil"/>
          <w:tr2bl w:val="nil"/>
        </w:tcBorders>
        <w:shd w:val="clear" w:color="auto" w:fill="2F5496"/>
      </w:tcPr>
    </w:tblStylePr>
    <w:tblStylePr w:type="band1Horz">
      <w:tblPr>
        <w:tblStyle w:val="88"/>
      </w:tblPr>
      <w:tcPr>
        <w:tcBorders>
          <w:top w:val="nil"/>
          <w:left w:val="nil"/>
          <w:bottom w:val="nil"/>
          <w:right w:val="nil"/>
          <w:insideH w:val="nil"/>
          <w:insideV w:val="nil"/>
          <w:tl2br w:val="nil"/>
          <w:tr2bl w:val="nil"/>
        </w:tcBorders>
        <w:shd w:val="clear" w:color="auto" w:fill="2F5496"/>
      </w:tcPr>
    </w:tblStylePr>
  </w:style>
  <w:style w:type="table" w:styleId="209">
    <w:name w:val="Dark List Accent 6"/>
    <w:basedOn w:val="88"/>
    <w:unhideWhenUsed/>
    <w:qFormat/>
    <w:uiPriority w:val="70"/>
    <w:rPr>
      <w:color w:val="FFFFFF"/>
    </w:rPr>
    <w:tblPr>
      <w:tblStyle w:val="88"/>
      <w:tblStyleRowBandSize w:val="1"/>
      <w:tblStyleColBandSize w:val="1"/>
    </w:tblPr>
    <w:tcPr>
      <w:shd w:val="clear" w:color="auto" w:fill="70AD47"/>
    </w:tcPr>
    <w:tblStylePr w:type="firstRow">
      <w:rPr>
        <w:b/>
        <w:bCs/>
      </w:rPr>
      <w:tblPr>
        <w:tblStyle w:val="88"/>
      </w:tblPr>
      <w:tcPr>
        <w:tcBorders>
          <w:top w:val="nil"/>
          <w:left w:val="nil"/>
          <w:bottom w:val="single" w:color="FFFFFF" w:sz="18" w:space="0"/>
          <w:right w:val="nil"/>
          <w:insideH w:val="nil"/>
          <w:insideV w:val="nil"/>
          <w:tl2br w:val="nil"/>
          <w:tr2bl w:val="nil"/>
        </w:tcBorders>
        <w:shd w:val="clear" w:color="auto" w:fill="000000"/>
      </w:tcPr>
    </w:tblStylePr>
    <w:tblStylePr w:type="lastRow">
      <w:tblPr>
        <w:tblStyle w:val="88"/>
      </w:tblPr>
      <w:tcPr>
        <w:tcBorders>
          <w:top w:val="single" w:color="FFFFFF" w:sz="18" w:space="0"/>
          <w:left w:val="nil"/>
          <w:bottom w:val="nil"/>
          <w:right w:val="nil"/>
          <w:insideH w:val="nil"/>
          <w:insideV w:val="nil"/>
          <w:tl2br w:val="nil"/>
          <w:tr2bl w:val="nil"/>
        </w:tcBorders>
        <w:shd w:val="clear" w:color="auto" w:fill="375623"/>
      </w:tcPr>
    </w:tblStylePr>
    <w:tblStylePr w:type="firstCol">
      <w:tblPr>
        <w:tblStyle w:val="88"/>
      </w:tblPr>
      <w:tcPr>
        <w:tcBorders>
          <w:top w:val="nil"/>
          <w:left w:val="nil"/>
          <w:bottom w:val="nil"/>
          <w:right w:val="single" w:color="FFFFFF" w:sz="18" w:space="0"/>
          <w:insideH w:val="nil"/>
          <w:insideV w:val="nil"/>
          <w:tl2br w:val="nil"/>
          <w:tr2bl w:val="nil"/>
        </w:tcBorders>
        <w:shd w:val="clear" w:color="auto" w:fill="538135"/>
      </w:tcPr>
    </w:tblStylePr>
    <w:tblStylePr w:type="lastCol">
      <w:tblPr>
        <w:tblStyle w:val="88"/>
      </w:tblPr>
      <w:tcPr>
        <w:tcBorders>
          <w:top w:val="nil"/>
          <w:left w:val="single" w:color="FFFFFF" w:sz="18" w:space="0"/>
          <w:bottom w:val="nil"/>
          <w:right w:val="nil"/>
          <w:insideH w:val="nil"/>
          <w:insideV w:val="nil"/>
          <w:tl2br w:val="nil"/>
          <w:tr2bl w:val="nil"/>
        </w:tcBorders>
        <w:shd w:val="clear" w:color="auto" w:fill="538135"/>
      </w:tcPr>
    </w:tblStylePr>
    <w:tblStylePr w:type="band1Vert">
      <w:tblPr>
        <w:tblStyle w:val="88"/>
      </w:tblPr>
      <w:tcPr>
        <w:tcBorders>
          <w:top w:val="nil"/>
          <w:left w:val="nil"/>
          <w:bottom w:val="nil"/>
          <w:right w:val="nil"/>
          <w:insideH w:val="nil"/>
          <w:insideV w:val="nil"/>
          <w:tl2br w:val="nil"/>
          <w:tr2bl w:val="nil"/>
        </w:tcBorders>
        <w:shd w:val="clear" w:color="auto" w:fill="538135"/>
      </w:tcPr>
    </w:tblStylePr>
    <w:tblStylePr w:type="band1Horz">
      <w:tblPr>
        <w:tblStyle w:val="88"/>
      </w:tblPr>
      <w:tcPr>
        <w:tcBorders>
          <w:top w:val="nil"/>
          <w:left w:val="nil"/>
          <w:bottom w:val="nil"/>
          <w:right w:val="nil"/>
          <w:insideH w:val="nil"/>
          <w:insideV w:val="nil"/>
          <w:tl2br w:val="nil"/>
          <w:tr2bl w:val="nil"/>
        </w:tcBorders>
        <w:shd w:val="clear" w:color="auto" w:fill="538135"/>
      </w:tcPr>
    </w:tblStylePr>
  </w:style>
  <w:style w:type="table" w:styleId="210">
    <w:name w:val="Colorful Shading"/>
    <w:basedOn w:val="88"/>
    <w:unhideWhenUsed/>
    <w:qFormat/>
    <w:uiPriority w:val="71"/>
    <w:rPr>
      <w:color w:val="000000"/>
    </w:rPr>
    <w:tblPr>
      <w:tblStyle w:val="88"/>
      <w:tblBorders>
        <w:top w:val="single" w:color="ED7D31"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5E5E5"/>
    </w:tcPr>
    <w:tblStylePr w:type="firstRow">
      <w:rPr>
        <w:b/>
        <w:bCs/>
      </w:rPr>
      <w:tblPr>
        <w:tblStyle w:val="88"/>
      </w:tblPr>
      <w:tcPr>
        <w:tcBorders>
          <w:top w:val="nil"/>
          <w:left w:val="nil"/>
          <w:bottom w:val="single" w:color="ED7D31" w:sz="24" w:space="0"/>
          <w:right w:val="nil"/>
          <w:insideH w:val="nil"/>
          <w:insideV w:val="nil"/>
          <w:tl2br w:val="nil"/>
          <w:tr2bl w:val="nil"/>
        </w:tcBorders>
        <w:shd w:val="clear" w:color="auto" w:fill="FFFFFF"/>
      </w:tcPr>
    </w:tblStylePr>
    <w:tblStylePr w:type="lastRow">
      <w:rPr>
        <w:b/>
        <w:bCs/>
        <w:color w:val="FFFFFF"/>
      </w:rPr>
      <w:tblPr>
        <w:tblStyle w:val="88"/>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blStyle w:val="88"/>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blStyle w:val="88"/>
      </w:tblPr>
      <w:tcPr>
        <w:tcBorders>
          <w:top w:val="nil"/>
          <w:left w:val="nil"/>
          <w:bottom w:val="nil"/>
          <w:right w:val="nil"/>
          <w:insideH w:val="nil"/>
          <w:insideV w:val="nil"/>
          <w:tl2br w:val="nil"/>
          <w:tr2bl w:val="nil"/>
        </w:tcBorders>
        <w:shd w:val="clear" w:color="auto" w:fill="000000"/>
      </w:tcPr>
    </w:tblStylePr>
    <w:tblStylePr w:type="band1Vert">
      <w:tblPr>
        <w:tblStyle w:val="88"/>
      </w:tblPr>
      <w:tcPr>
        <w:shd w:val="clear" w:color="auto" w:fill="999999"/>
      </w:tcPr>
    </w:tblStylePr>
    <w:tblStylePr w:type="band1Horz">
      <w:tblPr>
        <w:tblStyle w:val="88"/>
      </w:tblPr>
      <w:tcPr>
        <w:shd w:val="clear" w:color="auto" w:fill="7F7F7F"/>
      </w:tcPr>
    </w:tblStylePr>
    <w:tblStylePr w:type="neCell">
      <w:rPr>
        <w:color w:val="000000"/>
      </w:rPr>
      <w:tblPr>
        <w:tblStyle w:val="88"/>
      </w:tblPr>
    </w:tblStylePr>
    <w:tblStylePr w:type="nwCell">
      <w:rPr>
        <w:color w:val="000000"/>
      </w:rPr>
      <w:tblPr>
        <w:tblStyle w:val="88"/>
      </w:tblPr>
    </w:tblStylePr>
  </w:style>
  <w:style w:type="table" w:styleId="211">
    <w:name w:val="Colorful Shading Accent 1"/>
    <w:basedOn w:val="88"/>
    <w:unhideWhenUsed/>
    <w:qFormat/>
    <w:uiPriority w:val="71"/>
    <w:rPr>
      <w:color w:val="000000"/>
    </w:rPr>
    <w:tblPr>
      <w:tblStyle w:val="88"/>
      <w:tblBorders>
        <w:top w:val="single" w:color="ED7D31" w:sz="24" w:space="0"/>
        <w:left w:val="single" w:color="5B9BD5" w:sz="4" w:space="0"/>
        <w:bottom w:val="single" w:color="5B9BD5" w:sz="4" w:space="0"/>
        <w:right w:val="single" w:color="5B9BD5" w:sz="4" w:space="0"/>
        <w:insideH w:val="single" w:color="FFFFFF" w:sz="4" w:space="0"/>
        <w:insideV w:val="single" w:color="FFFFFF" w:sz="4" w:space="0"/>
      </w:tblBorders>
    </w:tblPr>
    <w:tcPr>
      <w:shd w:val="clear" w:color="auto" w:fill="EEF5FA"/>
    </w:tcPr>
    <w:tblStylePr w:type="firstRow">
      <w:rPr>
        <w:b/>
        <w:bCs/>
      </w:rPr>
      <w:tblPr>
        <w:tblStyle w:val="88"/>
      </w:tblPr>
      <w:tcPr>
        <w:tcBorders>
          <w:top w:val="nil"/>
          <w:left w:val="nil"/>
          <w:bottom w:val="single" w:color="ED7D31" w:sz="24" w:space="0"/>
          <w:right w:val="nil"/>
          <w:insideH w:val="nil"/>
          <w:insideV w:val="nil"/>
          <w:tl2br w:val="nil"/>
          <w:tr2bl w:val="nil"/>
        </w:tcBorders>
        <w:shd w:val="clear" w:color="auto" w:fill="FFFFFF"/>
      </w:tcPr>
    </w:tblStylePr>
    <w:tblStylePr w:type="lastRow">
      <w:rPr>
        <w:b/>
        <w:bCs/>
        <w:color w:val="FFFFFF"/>
      </w:rPr>
      <w:tblPr>
        <w:tblStyle w:val="88"/>
      </w:tblPr>
      <w:tcPr>
        <w:tcBorders>
          <w:top w:val="single" w:color="FFFFFF" w:sz="6" w:space="0"/>
          <w:left w:val="nil"/>
          <w:bottom w:val="nil"/>
          <w:right w:val="nil"/>
          <w:insideH w:val="nil"/>
          <w:insideV w:val="nil"/>
          <w:tl2br w:val="nil"/>
          <w:tr2bl w:val="nil"/>
        </w:tcBorders>
        <w:shd w:val="clear" w:color="auto" w:fill="255D91"/>
      </w:tcPr>
    </w:tblStylePr>
    <w:tblStylePr w:type="firstCol">
      <w:rPr>
        <w:color w:val="FFFFFF"/>
      </w:rPr>
      <w:tblPr>
        <w:tblStyle w:val="88"/>
      </w:tblPr>
      <w:tcPr>
        <w:tcBorders>
          <w:top w:val="nil"/>
          <w:left w:val="nil"/>
          <w:bottom w:val="nil"/>
          <w:right w:val="nil"/>
          <w:insideH w:val="single" w:sz="4" w:space="0"/>
          <w:insideV w:val="nil"/>
          <w:tl2br w:val="nil"/>
          <w:tr2bl w:val="nil"/>
        </w:tcBorders>
        <w:shd w:val="clear" w:color="auto" w:fill="255D91"/>
      </w:tcPr>
    </w:tblStylePr>
    <w:tblStylePr w:type="lastCol">
      <w:rPr>
        <w:color w:val="FFFFFF"/>
      </w:rPr>
      <w:tblPr>
        <w:tblStyle w:val="88"/>
      </w:tblPr>
      <w:tcPr>
        <w:tcBorders>
          <w:top w:val="nil"/>
          <w:left w:val="nil"/>
          <w:bottom w:val="nil"/>
          <w:right w:val="nil"/>
          <w:insideH w:val="nil"/>
          <w:insideV w:val="nil"/>
          <w:tl2br w:val="nil"/>
          <w:tr2bl w:val="nil"/>
        </w:tcBorders>
        <w:shd w:val="clear" w:color="auto" w:fill="255D91"/>
      </w:tcPr>
    </w:tblStylePr>
    <w:tblStylePr w:type="band1Vert">
      <w:tblPr>
        <w:tblStyle w:val="88"/>
      </w:tblPr>
      <w:tcPr>
        <w:shd w:val="clear" w:color="auto" w:fill="BDD6EE"/>
      </w:tcPr>
    </w:tblStylePr>
    <w:tblStylePr w:type="band1Horz">
      <w:tblPr>
        <w:tblStyle w:val="88"/>
      </w:tblPr>
      <w:tcPr>
        <w:shd w:val="clear" w:color="auto" w:fill="ADCDEA"/>
      </w:tcPr>
    </w:tblStylePr>
    <w:tblStylePr w:type="neCell">
      <w:rPr>
        <w:color w:val="000000"/>
      </w:rPr>
      <w:tblPr>
        <w:tblStyle w:val="88"/>
      </w:tblPr>
    </w:tblStylePr>
    <w:tblStylePr w:type="nwCell">
      <w:rPr>
        <w:color w:val="000000"/>
      </w:rPr>
      <w:tblPr>
        <w:tblStyle w:val="88"/>
      </w:tblPr>
    </w:tblStylePr>
  </w:style>
  <w:style w:type="table" w:styleId="212">
    <w:name w:val="Colorful Shading Accent 2"/>
    <w:basedOn w:val="88"/>
    <w:unhideWhenUsed/>
    <w:qFormat/>
    <w:uiPriority w:val="71"/>
    <w:rPr>
      <w:color w:val="000000"/>
    </w:rPr>
    <w:tblPr>
      <w:tblStyle w:val="88"/>
      <w:tblBorders>
        <w:top w:val="single" w:color="ED7D31" w:sz="24" w:space="0"/>
        <w:left w:val="single" w:color="ED7D31" w:sz="4" w:space="0"/>
        <w:bottom w:val="single" w:color="ED7D31" w:sz="4" w:space="0"/>
        <w:right w:val="single" w:color="ED7D31" w:sz="4" w:space="0"/>
        <w:insideH w:val="single" w:color="FFFFFF" w:sz="4" w:space="0"/>
        <w:insideV w:val="single" w:color="FFFFFF" w:sz="4" w:space="0"/>
      </w:tblBorders>
    </w:tblPr>
    <w:tcPr>
      <w:shd w:val="clear" w:color="auto" w:fill="FDF2EA"/>
    </w:tcPr>
    <w:tblStylePr w:type="firstRow">
      <w:rPr>
        <w:b/>
        <w:bCs/>
      </w:rPr>
      <w:tblPr>
        <w:tblStyle w:val="88"/>
      </w:tblPr>
      <w:tcPr>
        <w:tcBorders>
          <w:top w:val="nil"/>
          <w:left w:val="nil"/>
          <w:bottom w:val="single" w:color="ED7D31" w:sz="24" w:space="0"/>
          <w:right w:val="nil"/>
          <w:insideH w:val="nil"/>
          <w:insideV w:val="nil"/>
          <w:tl2br w:val="nil"/>
          <w:tr2bl w:val="nil"/>
        </w:tcBorders>
        <w:shd w:val="clear" w:color="auto" w:fill="FFFFFF"/>
      </w:tcPr>
    </w:tblStylePr>
    <w:tblStylePr w:type="lastRow">
      <w:rPr>
        <w:b/>
        <w:bCs/>
        <w:color w:val="FFFFFF"/>
      </w:rPr>
      <w:tblPr>
        <w:tblStyle w:val="88"/>
      </w:tblPr>
      <w:tcPr>
        <w:tcBorders>
          <w:top w:val="single" w:color="FFFFFF" w:sz="6" w:space="0"/>
          <w:left w:val="nil"/>
          <w:bottom w:val="nil"/>
          <w:right w:val="nil"/>
          <w:insideH w:val="nil"/>
          <w:insideV w:val="nil"/>
          <w:tl2br w:val="nil"/>
          <w:tr2bl w:val="nil"/>
        </w:tcBorders>
        <w:shd w:val="clear" w:color="auto" w:fill="9D480D"/>
      </w:tcPr>
    </w:tblStylePr>
    <w:tblStylePr w:type="firstCol">
      <w:rPr>
        <w:color w:val="FFFFFF"/>
      </w:rPr>
      <w:tblPr>
        <w:tblStyle w:val="88"/>
      </w:tblPr>
      <w:tcPr>
        <w:tcBorders>
          <w:top w:val="nil"/>
          <w:left w:val="nil"/>
          <w:bottom w:val="nil"/>
          <w:right w:val="nil"/>
          <w:insideH w:val="single" w:sz="4" w:space="0"/>
          <w:insideV w:val="nil"/>
          <w:tl2br w:val="nil"/>
          <w:tr2bl w:val="nil"/>
        </w:tcBorders>
        <w:shd w:val="clear" w:color="auto" w:fill="9D480D"/>
      </w:tcPr>
    </w:tblStylePr>
    <w:tblStylePr w:type="lastCol">
      <w:rPr>
        <w:color w:val="FFFFFF"/>
      </w:rPr>
      <w:tblPr>
        <w:tblStyle w:val="88"/>
      </w:tblPr>
      <w:tcPr>
        <w:tcBorders>
          <w:top w:val="nil"/>
          <w:left w:val="nil"/>
          <w:bottom w:val="nil"/>
          <w:right w:val="nil"/>
          <w:insideH w:val="nil"/>
          <w:insideV w:val="nil"/>
          <w:tl2br w:val="nil"/>
          <w:tr2bl w:val="nil"/>
        </w:tcBorders>
        <w:shd w:val="clear" w:color="auto" w:fill="9D480D"/>
      </w:tcPr>
    </w:tblStylePr>
    <w:tblStylePr w:type="band1Vert">
      <w:tblPr>
        <w:tblStyle w:val="88"/>
      </w:tblPr>
      <w:tcPr>
        <w:shd w:val="clear" w:color="auto" w:fill="F7CAAC"/>
      </w:tcPr>
    </w:tblStylePr>
    <w:tblStylePr w:type="band1Horz">
      <w:tblPr>
        <w:tblStyle w:val="88"/>
      </w:tblPr>
      <w:tcPr>
        <w:shd w:val="clear" w:color="auto" w:fill="F6BE98"/>
      </w:tcPr>
    </w:tblStylePr>
    <w:tblStylePr w:type="neCell">
      <w:rPr>
        <w:color w:val="000000"/>
      </w:rPr>
      <w:tblPr>
        <w:tblStyle w:val="88"/>
      </w:tblPr>
    </w:tblStylePr>
    <w:tblStylePr w:type="nwCell">
      <w:rPr>
        <w:color w:val="000000"/>
      </w:rPr>
      <w:tblPr>
        <w:tblStyle w:val="88"/>
      </w:tblPr>
    </w:tblStylePr>
  </w:style>
  <w:style w:type="table" w:styleId="213">
    <w:name w:val="Colorful Shading Accent 3"/>
    <w:basedOn w:val="88"/>
    <w:unhideWhenUsed/>
    <w:qFormat/>
    <w:uiPriority w:val="71"/>
    <w:rPr>
      <w:color w:val="000000"/>
    </w:rPr>
    <w:tblPr>
      <w:tblStyle w:val="88"/>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Pr>
    <w:tcPr>
      <w:shd w:val="clear" w:color="auto" w:fill="F6F6F6"/>
    </w:tcPr>
    <w:tblStylePr w:type="firstRow">
      <w:rPr>
        <w:b/>
        <w:bCs/>
      </w:rPr>
      <w:tblPr>
        <w:tblStyle w:val="88"/>
      </w:tblPr>
      <w:tcPr>
        <w:tcBorders>
          <w:top w:val="nil"/>
          <w:left w:val="nil"/>
          <w:bottom w:val="single" w:color="FFC000" w:sz="24" w:space="0"/>
          <w:right w:val="nil"/>
          <w:insideH w:val="nil"/>
          <w:insideV w:val="nil"/>
          <w:tl2br w:val="nil"/>
          <w:tr2bl w:val="nil"/>
        </w:tcBorders>
        <w:shd w:val="clear" w:color="auto" w:fill="FFFFFF"/>
      </w:tcPr>
    </w:tblStylePr>
    <w:tblStylePr w:type="lastRow">
      <w:rPr>
        <w:b/>
        <w:bCs/>
        <w:color w:val="FFFFFF"/>
      </w:rPr>
      <w:tblPr>
        <w:tblStyle w:val="88"/>
      </w:tblPr>
      <w:tcPr>
        <w:tcBorders>
          <w:top w:val="single" w:color="FFFFFF" w:sz="6" w:space="0"/>
          <w:left w:val="nil"/>
          <w:bottom w:val="nil"/>
          <w:right w:val="nil"/>
          <w:insideH w:val="nil"/>
          <w:insideV w:val="nil"/>
          <w:tl2br w:val="nil"/>
          <w:tr2bl w:val="nil"/>
        </w:tcBorders>
        <w:shd w:val="clear" w:color="auto" w:fill="626262"/>
      </w:tcPr>
    </w:tblStylePr>
    <w:tblStylePr w:type="firstCol">
      <w:rPr>
        <w:color w:val="FFFFFF"/>
      </w:rPr>
      <w:tblPr>
        <w:tblStyle w:val="88"/>
      </w:tblPr>
      <w:tcPr>
        <w:tcBorders>
          <w:top w:val="nil"/>
          <w:left w:val="nil"/>
          <w:bottom w:val="nil"/>
          <w:right w:val="nil"/>
          <w:insideH w:val="single" w:sz="4" w:space="0"/>
          <w:insideV w:val="nil"/>
          <w:tl2br w:val="nil"/>
          <w:tr2bl w:val="nil"/>
        </w:tcBorders>
        <w:shd w:val="clear" w:color="auto" w:fill="626262"/>
      </w:tcPr>
    </w:tblStylePr>
    <w:tblStylePr w:type="lastCol">
      <w:rPr>
        <w:color w:val="FFFFFF"/>
      </w:rPr>
      <w:tblPr>
        <w:tblStyle w:val="88"/>
      </w:tblPr>
      <w:tcPr>
        <w:tcBorders>
          <w:top w:val="nil"/>
          <w:left w:val="nil"/>
          <w:bottom w:val="nil"/>
          <w:right w:val="nil"/>
          <w:insideH w:val="nil"/>
          <w:insideV w:val="nil"/>
          <w:tl2br w:val="nil"/>
          <w:tr2bl w:val="nil"/>
        </w:tcBorders>
        <w:shd w:val="clear" w:color="auto" w:fill="626262"/>
      </w:tcPr>
    </w:tblStylePr>
    <w:tblStylePr w:type="band1Vert">
      <w:tblPr>
        <w:tblStyle w:val="88"/>
      </w:tblPr>
      <w:tcPr>
        <w:shd w:val="clear" w:color="auto" w:fill="DADADA"/>
      </w:tcPr>
    </w:tblStylePr>
    <w:tblStylePr w:type="band1Horz">
      <w:tblPr>
        <w:tblStyle w:val="88"/>
      </w:tblPr>
      <w:tcPr>
        <w:shd w:val="clear" w:color="auto" w:fill="D2D2D2"/>
      </w:tcPr>
    </w:tblStylePr>
  </w:style>
  <w:style w:type="table" w:styleId="214">
    <w:name w:val="Colorful Shading Accent 4"/>
    <w:basedOn w:val="88"/>
    <w:unhideWhenUsed/>
    <w:qFormat/>
    <w:uiPriority w:val="71"/>
    <w:rPr>
      <w:color w:val="000000"/>
    </w:rPr>
    <w:tblPr>
      <w:tblStyle w:val="88"/>
      <w:tblBorders>
        <w:top w:val="single" w:color="A5A5A5" w:sz="24" w:space="0"/>
        <w:left w:val="single" w:color="FFC000" w:sz="4" w:space="0"/>
        <w:bottom w:val="single" w:color="FFC000" w:sz="4" w:space="0"/>
        <w:right w:val="single" w:color="FFC000" w:sz="4" w:space="0"/>
        <w:insideH w:val="single" w:color="FFFFFF" w:sz="4" w:space="0"/>
        <w:insideV w:val="single" w:color="FFFFFF" w:sz="4" w:space="0"/>
      </w:tblBorders>
    </w:tblPr>
    <w:tcPr>
      <w:shd w:val="clear" w:color="auto" w:fill="FFF8E5"/>
    </w:tcPr>
    <w:tblStylePr w:type="firstRow">
      <w:rPr>
        <w:b/>
        <w:bCs/>
      </w:rPr>
      <w:tblPr>
        <w:tblStyle w:val="88"/>
      </w:tblPr>
      <w:tcPr>
        <w:tcBorders>
          <w:top w:val="nil"/>
          <w:left w:val="nil"/>
          <w:bottom w:val="single" w:color="A5A5A5" w:sz="24" w:space="0"/>
          <w:right w:val="nil"/>
          <w:insideH w:val="nil"/>
          <w:insideV w:val="nil"/>
          <w:tl2br w:val="nil"/>
          <w:tr2bl w:val="nil"/>
        </w:tcBorders>
        <w:shd w:val="clear" w:color="auto" w:fill="FFFFFF"/>
      </w:tcPr>
    </w:tblStylePr>
    <w:tblStylePr w:type="lastRow">
      <w:rPr>
        <w:b/>
        <w:bCs/>
        <w:color w:val="FFFFFF"/>
      </w:rPr>
      <w:tblPr>
        <w:tblStyle w:val="88"/>
      </w:tblPr>
      <w:tcPr>
        <w:tcBorders>
          <w:top w:val="single" w:color="FFFFFF" w:sz="6" w:space="0"/>
          <w:left w:val="nil"/>
          <w:bottom w:val="nil"/>
          <w:right w:val="nil"/>
          <w:insideH w:val="nil"/>
          <w:insideV w:val="nil"/>
          <w:tl2br w:val="nil"/>
          <w:tr2bl w:val="nil"/>
        </w:tcBorders>
        <w:shd w:val="clear" w:color="auto" w:fill="997300"/>
      </w:tcPr>
    </w:tblStylePr>
    <w:tblStylePr w:type="firstCol">
      <w:rPr>
        <w:color w:val="FFFFFF"/>
      </w:rPr>
      <w:tblPr>
        <w:tblStyle w:val="88"/>
      </w:tblPr>
      <w:tcPr>
        <w:tcBorders>
          <w:top w:val="nil"/>
          <w:left w:val="nil"/>
          <w:bottom w:val="nil"/>
          <w:right w:val="nil"/>
          <w:insideH w:val="single" w:sz="4" w:space="0"/>
          <w:insideV w:val="nil"/>
          <w:tl2br w:val="nil"/>
          <w:tr2bl w:val="nil"/>
        </w:tcBorders>
        <w:shd w:val="clear" w:color="auto" w:fill="997300"/>
      </w:tcPr>
    </w:tblStylePr>
    <w:tblStylePr w:type="lastCol">
      <w:rPr>
        <w:color w:val="FFFFFF"/>
      </w:rPr>
      <w:tblPr>
        <w:tblStyle w:val="88"/>
      </w:tblPr>
      <w:tcPr>
        <w:tcBorders>
          <w:top w:val="nil"/>
          <w:left w:val="nil"/>
          <w:bottom w:val="nil"/>
          <w:right w:val="nil"/>
          <w:insideH w:val="nil"/>
          <w:insideV w:val="nil"/>
          <w:tl2br w:val="nil"/>
          <w:tr2bl w:val="nil"/>
        </w:tcBorders>
        <w:shd w:val="clear" w:color="auto" w:fill="997300"/>
      </w:tcPr>
    </w:tblStylePr>
    <w:tblStylePr w:type="band1Vert">
      <w:tblPr>
        <w:tblStyle w:val="88"/>
      </w:tblPr>
      <w:tcPr>
        <w:shd w:val="clear" w:color="auto" w:fill="FFE599"/>
      </w:tcPr>
    </w:tblStylePr>
    <w:tblStylePr w:type="band1Horz">
      <w:tblPr>
        <w:tblStyle w:val="88"/>
      </w:tblPr>
      <w:tcPr>
        <w:shd w:val="clear" w:color="auto" w:fill="FFDF7F"/>
      </w:tcPr>
    </w:tblStylePr>
    <w:tblStylePr w:type="neCell">
      <w:rPr>
        <w:color w:val="000000"/>
      </w:rPr>
      <w:tblPr>
        <w:tblStyle w:val="88"/>
      </w:tblPr>
    </w:tblStylePr>
    <w:tblStylePr w:type="nwCell">
      <w:rPr>
        <w:color w:val="000000"/>
      </w:rPr>
      <w:tblPr>
        <w:tblStyle w:val="88"/>
      </w:tblPr>
    </w:tblStylePr>
  </w:style>
  <w:style w:type="table" w:styleId="215">
    <w:name w:val="Colorful Shading Accent 5"/>
    <w:basedOn w:val="88"/>
    <w:unhideWhenUsed/>
    <w:qFormat/>
    <w:uiPriority w:val="71"/>
    <w:rPr>
      <w:color w:val="000000"/>
    </w:rPr>
    <w:tblPr>
      <w:tblStyle w:val="88"/>
      <w:tblBorders>
        <w:top w:val="single" w:color="70AD47" w:sz="24" w:space="0"/>
        <w:left w:val="single" w:color="4472C4" w:sz="4" w:space="0"/>
        <w:bottom w:val="single" w:color="4472C4" w:sz="4" w:space="0"/>
        <w:right w:val="single" w:color="4472C4" w:sz="4" w:space="0"/>
        <w:insideH w:val="single" w:color="FFFFFF" w:sz="4" w:space="0"/>
        <w:insideV w:val="single" w:color="FFFFFF" w:sz="4" w:space="0"/>
      </w:tblBorders>
    </w:tblPr>
    <w:tcPr>
      <w:shd w:val="clear" w:color="auto" w:fill="ECF1F9"/>
    </w:tcPr>
    <w:tblStylePr w:type="firstRow">
      <w:rPr>
        <w:b/>
        <w:bCs/>
      </w:rPr>
      <w:tblPr>
        <w:tblStyle w:val="88"/>
      </w:tblPr>
      <w:tcPr>
        <w:tcBorders>
          <w:top w:val="nil"/>
          <w:left w:val="nil"/>
          <w:bottom w:val="single" w:color="70AD47" w:sz="24" w:space="0"/>
          <w:right w:val="nil"/>
          <w:insideH w:val="nil"/>
          <w:insideV w:val="nil"/>
          <w:tl2br w:val="nil"/>
          <w:tr2bl w:val="nil"/>
        </w:tcBorders>
        <w:shd w:val="clear" w:color="auto" w:fill="FFFFFF"/>
      </w:tcPr>
    </w:tblStylePr>
    <w:tblStylePr w:type="lastRow">
      <w:rPr>
        <w:b/>
        <w:bCs/>
        <w:color w:val="FFFFFF"/>
      </w:rPr>
      <w:tblPr>
        <w:tblStyle w:val="88"/>
      </w:tblPr>
      <w:tcPr>
        <w:tcBorders>
          <w:top w:val="single" w:color="FFFFFF" w:sz="6" w:space="0"/>
          <w:left w:val="nil"/>
          <w:bottom w:val="nil"/>
          <w:right w:val="nil"/>
          <w:insideH w:val="nil"/>
          <w:insideV w:val="nil"/>
          <w:tl2br w:val="nil"/>
          <w:tr2bl w:val="nil"/>
        </w:tcBorders>
        <w:shd w:val="clear" w:color="auto" w:fill="254378"/>
      </w:tcPr>
    </w:tblStylePr>
    <w:tblStylePr w:type="firstCol">
      <w:rPr>
        <w:color w:val="FFFFFF"/>
      </w:rPr>
      <w:tblPr>
        <w:tblStyle w:val="88"/>
      </w:tblPr>
      <w:tcPr>
        <w:tcBorders>
          <w:top w:val="nil"/>
          <w:left w:val="nil"/>
          <w:bottom w:val="nil"/>
          <w:right w:val="nil"/>
          <w:insideH w:val="single" w:sz="4" w:space="0"/>
          <w:insideV w:val="nil"/>
          <w:tl2br w:val="nil"/>
          <w:tr2bl w:val="nil"/>
        </w:tcBorders>
        <w:shd w:val="clear" w:color="auto" w:fill="254378"/>
      </w:tcPr>
    </w:tblStylePr>
    <w:tblStylePr w:type="lastCol">
      <w:rPr>
        <w:color w:val="FFFFFF"/>
      </w:rPr>
      <w:tblPr>
        <w:tblStyle w:val="88"/>
      </w:tblPr>
      <w:tcPr>
        <w:tcBorders>
          <w:top w:val="nil"/>
          <w:left w:val="nil"/>
          <w:bottom w:val="nil"/>
          <w:right w:val="nil"/>
          <w:insideH w:val="nil"/>
          <w:insideV w:val="nil"/>
          <w:tl2br w:val="nil"/>
          <w:tr2bl w:val="nil"/>
        </w:tcBorders>
        <w:shd w:val="clear" w:color="auto" w:fill="254378"/>
      </w:tcPr>
    </w:tblStylePr>
    <w:tblStylePr w:type="band1Vert">
      <w:tblPr>
        <w:tblStyle w:val="88"/>
      </w:tblPr>
      <w:tcPr>
        <w:shd w:val="clear" w:color="auto" w:fill="B4C6E7"/>
      </w:tcPr>
    </w:tblStylePr>
    <w:tblStylePr w:type="band1Horz">
      <w:tblPr>
        <w:tblStyle w:val="88"/>
      </w:tblPr>
      <w:tcPr>
        <w:shd w:val="clear" w:color="auto" w:fill="A1B8E1"/>
      </w:tcPr>
    </w:tblStylePr>
    <w:tblStylePr w:type="neCell">
      <w:rPr>
        <w:color w:val="000000"/>
      </w:rPr>
      <w:tblPr>
        <w:tblStyle w:val="88"/>
      </w:tblPr>
    </w:tblStylePr>
    <w:tblStylePr w:type="nwCell">
      <w:rPr>
        <w:color w:val="000000"/>
      </w:rPr>
      <w:tblPr>
        <w:tblStyle w:val="88"/>
      </w:tblPr>
    </w:tblStylePr>
  </w:style>
  <w:style w:type="table" w:styleId="216">
    <w:name w:val="Colorful Shading Accent 6"/>
    <w:basedOn w:val="88"/>
    <w:unhideWhenUsed/>
    <w:qFormat/>
    <w:uiPriority w:val="71"/>
    <w:rPr>
      <w:color w:val="000000"/>
    </w:rPr>
    <w:tblPr>
      <w:tblStyle w:val="88"/>
      <w:tblBorders>
        <w:top w:val="single" w:color="4472C4" w:sz="24" w:space="0"/>
        <w:left w:val="single" w:color="70AD47" w:sz="4" w:space="0"/>
        <w:bottom w:val="single" w:color="70AD47" w:sz="4" w:space="0"/>
        <w:right w:val="single" w:color="70AD47" w:sz="4" w:space="0"/>
        <w:insideH w:val="single" w:color="FFFFFF" w:sz="4" w:space="0"/>
        <w:insideV w:val="single" w:color="FFFFFF" w:sz="4" w:space="0"/>
      </w:tblBorders>
    </w:tblPr>
    <w:tcPr>
      <w:shd w:val="clear" w:color="auto" w:fill="F0F7EC"/>
    </w:tcPr>
    <w:tblStylePr w:type="firstRow">
      <w:rPr>
        <w:b/>
        <w:bCs/>
      </w:rPr>
      <w:tblPr>
        <w:tblStyle w:val="88"/>
      </w:tblPr>
      <w:tcPr>
        <w:tcBorders>
          <w:top w:val="nil"/>
          <w:left w:val="nil"/>
          <w:bottom w:val="single" w:color="4472C4" w:sz="24" w:space="0"/>
          <w:right w:val="nil"/>
          <w:insideH w:val="nil"/>
          <w:insideV w:val="nil"/>
          <w:tl2br w:val="nil"/>
          <w:tr2bl w:val="nil"/>
        </w:tcBorders>
        <w:shd w:val="clear" w:color="auto" w:fill="FFFFFF"/>
      </w:tcPr>
    </w:tblStylePr>
    <w:tblStylePr w:type="lastRow">
      <w:rPr>
        <w:b/>
        <w:bCs/>
        <w:color w:val="FFFFFF"/>
      </w:rPr>
      <w:tblPr>
        <w:tblStyle w:val="88"/>
      </w:tblPr>
      <w:tcPr>
        <w:tcBorders>
          <w:top w:val="single" w:color="FFFFFF" w:sz="6" w:space="0"/>
          <w:left w:val="nil"/>
          <w:bottom w:val="nil"/>
          <w:right w:val="nil"/>
          <w:insideH w:val="nil"/>
          <w:insideV w:val="nil"/>
          <w:tl2br w:val="nil"/>
          <w:tr2bl w:val="nil"/>
        </w:tcBorders>
        <w:shd w:val="clear" w:color="auto" w:fill="43672A"/>
      </w:tcPr>
    </w:tblStylePr>
    <w:tblStylePr w:type="firstCol">
      <w:rPr>
        <w:color w:val="FFFFFF"/>
      </w:rPr>
      <w:tblPr>
        <w:tblStyle w:val="88"/>
      </w:tblPr>
      <w:tcPr>
        <w:tcBorders>
          <w:top w:val="nil"/>
          <w:left w:val="nil"/>
          <w:bottom w:val="nil"/>
          <w:right w:val="nil"/>
          <w:insideH w:val="single" w:sz="4" w:space="0"/>
          <w:insideV w:val="nil"/>
          <w:tl2br w:val="nil"/>
          <w:tr2bl w:val="nil"/>
        </w:tcBorders>
        <w:shd w:val="clear" w:color="auto" w:fill="43672A"/>
      </w:tcPr>
    </w:tblStylePr>
    <w:tblStylePr w:type="lastCol">
      <w:rPr>
        <w:color w:val="FFFFFF"/>
      </w:rPr>
      <w:tblPr>
        <w:tblStyle w:val="88"/>
      </w:tblPr>
      <w:tcPr>
        <w:tcBorders>
          <w:top w:val="nil"/>
          <w:left w:val="nil"/>
          <w:bottom w:val="nil"/>
          <w:right w:val="nil"/>
          <w:insideH w:val="nil"/>
          <w:insideV w:val="nil"/>
          <w:tl2br w:val="nil"/>
          <w:tr2bl w:val="nil"/>
        </w:tcBorders>
        <w:shd w:val="clear" w:color="auto" w:fill="43672A"/>
      </w:tcPr>
    </w:tblStylePr>
    <w:tblStylePr w:type="band1Vert">
      <w:tblPr>
        <w:tblStyle w:val="88"/>
      </w:tblPr>
      <w:tcPr>
        <w:shd w:val="clear" w:color="auto" w:fill="C5E0B3"/>
      </w:tcPr>
    </w:tblStylePr>
    <w:tblStylePr w:type="band1Horz">
      <w:tblPr>
        <w:tblStyle w:val="88"/>
      </w:tblPr>
      <w:tcPr>
        <w:shd w:val="clear" w:color="auto" w:fill="B7D8A1"/>
      </w:tcPr>
    </w:tblStylePr>
    <w:tblStylePr w:type="neCell">
      <w:rPr>
        <w:color w:val="000000"/>
      </w:rPr>
      <w:tblPr>
        <w:tblStyle w:val="88"/>
      </w:tblPr>
    </w:tblStylePr>
    <w:tblStylePr w:type="nwCell">
      <w:rPr>
        <w:color w:val="000000"/>
      </w:rPr>
      <w:tblPr>
        <w:tblStyle w:val="88"/>
      </w:tblPr>
    </w:tblStylePr>
  </w:style>
  <w:style w:type="table" w:styleId="217">
    <w:name w:val="Colorful List"/>
    <w:basedOn w:val="88"/>
    <w:unhideWhenUsed/>
    <w:qFormat/>
    <w:uiPriority w:val="72"/>
    <w:rPr>
      <w:color w:val="000000"/>
    </w:rPr>
    <w:tblPr>
      <w:tblStyle w:val="88"/>
      <w:tblStyleRowBandSize w:val="1"/>
      <w:tblStyleColBandSize w:val="1"/>
    </w:tblPr>
    <w:tcPr>
      <w:shd w:val="clear" w:color="auto" w:fill="E5E5E5"/>
    </w:tcPr>
    <w:tblStylePr w:type="firstRow">
      <w:rPr>
        <w:b/>
        <w:bCs/>
        <w:color w:val="FFFFFF"/>
      </w:rPr>
      <w:tblPr>
        <w:tblStyle w:val="88"/>
      </w:tblPr>
      <w:tcPr>
        <w:tcBorders>
          <w:top w:val="nil"/>
          <w:left w:val="nil"/>
          <w:bottom w:val="single" w:color="FFFFFF" w:sz="12" w:space="0"/>
          <w:right w:val="nil"/>
          <w:insideH w:val="nil"/>
          <w:insideV w:val="nil"/>
          <w:tl2br w:val="nil"/>
          <w:tr2bl w:val="nil"/>
        </w:tcBorders>
        <w:shd w:val="clear" w:color="auto" w:fill="D26012"/>
      </w:tcPr>
    </w:tblStylePr>
    <w:tblStylePr w:type="lastRow">
      <w:rPr>
        <w:b/>
        <w:bCs/>
        <w:color w:val="D26012"/>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BFBFBF"/>
      </w:tcPr>
    </w:tblStylePr>
    <w:tblStylePr w:type="band1Horz">
      <w:tblPr>
        <w:tblStyle w:val="88"/>
      </w:tblPr>
      <w:tcPr>
        <w:shd w:val="clear" w:color="auto" w:fill="CCCCCC"/>
      </w:tcPr>
    </w:tblStylePr>
  </w:style>
  <w:style w:type="table" w:styleId="218">
    <w:name w:val="Colorful List Accent 1"/>
    <w:basedOn w:val="88"/>
    <w:unhideWhenUsed/>
    <w:qFormat/>
    <w:uiPriority w:val="72"/>
    <w:rPr>
      <w:color w:val="000000"/>
    </w:rPr>
    <w:tblPr>
      <w:tblStyle w:val="88"/>
      <w:tblStyleRowBandSize w:val="1"/>
      <w:tblStyleColBandSize w:val="1"/>
    </w:tblPr>
    <w:tcPr>
      <w:shd w:val="clear" w:color="auto" w:fill="EEF5FA"/>
    </w:tcPr>
    <w:tblStylePr w:type="firstRow">
      <w:rPr>
        <w:b/>
        <w:bCs/>
        <w:color w:val="FFFFFF"/>
      </w:rPr>
      <w:tblPr>
        <w:tblStyle w:val="88"/>
      </w:tblPr>
      <w:tcPr>
        <w:tcBorders>
          <w:top w:val="nil"/>
          <w:left w:val="nil"/>
          <w:bottom w:val="single" w:color="FFFFFF" w:sz="12" w:space="0"/>
          <w:right w:val="nil"/>
          <w:insideH w:val="nil"/>
          <w:insideV w:val="nil"/>
          <w:tl2br w:val="nil"/>
          <w:tr2bl w:val="nil"/>
        </w:tcBorders>
        <w:shd w:val="clear" w:color="auto" w:fill="D26012"/>
      </w:tcPr>
    </w:tblStylePr>
    <w:tblStylePr w:type="lastRow">
      <w:rPr>
        <w:b/>
        <w:bCs/>
        <w:color w:val="D26012"/>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D6E6F4"/>
      </w:tcPr>
    </w:tblStylePr>
    <w:tblStylePr w:type="band1Horz">
      <w:tblPr>
        <w:tblStyle w:val="88"/>
      </w:tblPr>
      <w:tcPr>
        <w:shd w:val="clear" w:color="auto" w:fill="DEEAF6"/>
      </w:tcPr>
    </w:tblStylePr>
  </w:style>
  <w:style w:type="table" w:styleId="219">
    <w:name w:val="Colorful List Accent 2"/>
    <w:basedOn w:val="88"/>
    <w:unhideWhenUsed/>
    <w:qFormat/>
    <w:uiPriority w:val="72"/>
    <w:rPr>
      <w:color w:val="000000"/>
    </w:rPr>
    <w:tblPr>
      <w:tblStyle w:val="88"/>
      <w:tblStyleRowBandSize w:val="1"/>
      <w:tblStyleColBandSize w:val="1"/>
    </w:tblPr>
    <w:tcPr>
      <w:shd w:val="clear" w:color="auto" w:fill="FDF2EA"/>
    </w:tcPr>
    <w:tblStylePr w:type="firstRow">
      <w:rPr>
        <w:b/>
        <w:bCs/>
        <w:color w:val="FFFFFF"/>
      </w:rPr>
      <w:tblPr>
        <w:tblStyle w:val="88"/>
      </w:tblPr>
      <w:tcPr>
        <w:tcBorders>
          <w:top w:val="nil"/>
          <w:left w:val="nil"/>
          <w:bottom w:val="single" w:color="FFFFFF" w:sz="12" w:space="0"/>
          <w:right w:val="nil"/>
          <w:insideH w:val="nil"/>
          <w:insideV w:val="nil"/>
          <w:tl2br w:val="nil"/>
          <w:tr2bl w:val="nil"/>
        </w:tcBorders>
        <w:shd w:val="clear" w:color="auto" w:fill="D26012"/>
      </w:tcPr>
    </w:tblStylePr>
    <w:tblStylePr w:type="lastRow">
      <w:rPr>
        <w:b/>
        <w:bCs/>
        <w:color w:val="D26012"/>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FADECC"/>
      </w:tcPr>
    </w:tblStylePr>
    <w:tblStylePr w:type="band1Horz">
      <w:tblPr>
        <w:tblStyle w:val="88"/>
      </w:tblPr>
      <w:tcPr>
        <w:shd w:val="clear" w:color="auto" w:fill="FBE4D5"/>
      </w:tcPr>
    </w:tblStylePr>
  </w:style>
  <w:style w:type="table" w:styleId="220">
    <w:name w:val="Colorful List Accent 3"/>
    <w:basedOn w:val="88"/>
    <w:unhideWhenUsed/>
    <w:qFormat/>
    <w:uiPriority w:val="72"/>
    <w:rPr>
      <w:color w:val="000000"/>
    </w:rPr>
    <w:tblPr>
      <w:tblStyle w:val="88"/>
      <w:tblStyleRowBandSize w:val="1"/>
      <w:tblStyleColBandSize w:val="1"/>
    </w:tblPr>
    <w:tcPr>
      <w:shd w:val="clear" w:color="auto" w:fill="F6F6F6"/>
    </w:tcPr>
    <w:tblStylePr w:type="firstRow">
      <w:rPr>
        <w:b/>
        <w:bCs/>
        <w:color w:val="FFFFFF"/>
      </w:rPr>
      <w:tblPr>
        <w:tblStyle w:val="88"/>
      </w:tblPr>
      <w:tcPr>
        <w:tcBorders>
          <w:top w:val="nil"/>
          <w:left w:val="nil"/>
          <w:bottom w:val="single" w:color="FFFFFF" w:sz="12" w:space="0"/>
          <w:right w:val="nil"/>
          <w:insideH w:val="nil"/>
          <w:insideV w:val="nil"/>
          <w:tl2br w:val="nil"/>
          <w:tr2bl w:val="nil"/>
        </w:tcBorders>
        <w:shd w:val="clear" w:color="auto" w:fill="CC9900"/>
      </w:tcPr>
    </w:tblStylePr>
    <w:tblStylePr w:type="lastRow">
      <w:rPr>
        <w:b/>
        <w:bCs/>
        <w:color w:val="CC9900"/>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E8E8E8"/>
      </w:tcPr>
    </w:tblStylePr>
    <w:tblStylePr w:type="band1Horz">
      <w:tblPr>
        <w:tblStyle w:val="88"/>
      </w:tblPr>
      <w:tcPr>
        <w:shd w:val="clear" w:color="auto" w:fill="ECECEC"/>
      </w:tcPr>
    </w:tblStylePr>
  </w:style>
  <w:style w:type="table" w:styleId="221">
    <w:name w:val="Colorful List Accent 4"/>
    <w:basedOn w:val="88"/>
    <w:unhideWhenUsed/>
    <w:qFormat/>
    <w:uiPriority w:val="72"/>
    <w:rPr>
      <w:color w:val="000000"/>
    </w:rPr>
    <w:tblPr>
      <w:tblStyle w:val="88"/>
      <w:tblStyleRowBandSize w:val="1"/>
      <w:tblStyleColBandSize w:val="1"/>
    </w:tblPr>
    <w:tcPr>
      <w:shd w:val="clear" w:color="auto" w:fill="FFF8E5"/>
    </w:tcPr>
    <w:tblStylePr w:type="firstRow">
      <w:rPr>
        <w:b/>
        <w:bCs/>
        <w:color w:val="FFFFFF"/>
      </w:rPr>
      <w:tblPr>
        <w:tblStyle w:val="88"/>
      </w:tblPr>
      <w:tcPr>
        <w:tcBorders>
          <w:top w:val="nil"/>
          <w:left w:val="nil"/>
          <w:bottom w:val="single" w:color="FFFFFF" w:sz="12" w:space="0"/>
          <w:right w:val="nil"/>
          <w:insideH w:val="nil"/>
          <w:insideV w:val="nil"/>
          <w:tl2br w:val="nil"/>
          <w:tr2bl w:val="nil"/>
        </w:tcBorders>
        <w:shd w:val="clear" w:color="auto" w:fill="838383"/>
      </w:tcPr>
    </w:tblStylePr>
    <w:tblStylePr w:type="lastRow">
      <w:rPr>
        <w:b/>
        <w:bCs/>
        <w:color w:val="838383"/>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FFEFBF"/>
      </w:tcPr>
    </w:tblStylePr>
    <w:tblStylePr w:type="band1Horz">
      <w:tblPr>
        <w:tblStyle w:val="88"/>
      </w:tblPr>
      <w:tcPr>
        <w:shd w:val="clear" w:color="auto" w:fill="FEF2CC"/>
      </w:tcPr>
    </w:tblStylePr>
  </w:style>
  <w:style w:type="table" w:styleId="222">
    <w:name w:val="Colorful List Accent 5"/>
    <w:basedOn w:val="88"/>
    <w:unhideWhenUsed/>
    <w:qFormat/>
    <w:uiPriority w:val="72"/>
    <w:rPr>
      <w:color w:val="000000"/>
    </w:rPr>
    <w:tblPr>
      <w:tblStyle w:val="88"/>
      <w:tblStyleRowBandSize w:val="1"/>
      <w:tblStyleColBandSize w:val="1"/>
    </w:tblPr>
    <w:tcPr>
      <w:shd w:val="clear" w:color="auto" w:fill="ECF1F9"/>
    </w:tcPr>
    <w:tblStylePr w:type="firstRow">
      <w:rPr>
        <w:b/>
        <w:bCs/>
        <w:color w:val="FFFFFF"/>
      </w:rPr>
      <w:tblPr>
        <w:tblStyle w:val="88"/>
      </w:tblPr>
      <w:tcPr>
        <w:tcBorders>
          <w:top w:val="nil"/>
          <w:left w:val="nil"/>
          <w:bottom w:val="single" w:color="FFFFFF" w:sz="12" w:space="0"/>
          <w:right w:val="nil"/>
          <w:insideH w:val="nil"/>
          <w:insideV w:val="nil"/>
          <w:tl2br w:val="nil"/>
          <w:tr2bl w:val="nil"/>
        </w:tcBorders>
        <w:shd w:val="clear" w:color="auto" w:fill="598A38"/>
      </w:tcPr>
    </w:tblStylePr>
    <w:tblStylePr w:type="lastRow">
      <w:rPr>
        <w:b/>
        <w:bCs/>
        <w:color w:val="598A38"/>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D0DCF0"/>
      </w:tcPr>
    </w:tblStylePr>
    <w:tblStylePr w:type="band1Horz">
      <w:tblPr>
        <w:tblStyle w:val="88"/>
      </w:tblPr>
      <w:tcPr>
        <w:shd w:val="clear" w:color="auto" w:fill="D9E2F3"/>
      </w:tcPr>
    </w:tblStylePr>
  </w:style>
  <w:style w:type="table" w:styleId="223">
    <w:name w:val="Colorful List Accent 6"/>
    <w:basedOn w:val="88"/>
    <w:unhideWhenUsed/>
    <w:qFormat/>
    <w:uiPriority w:val="72"/>
    <w:rPr>
      <w:color w:val="000000"/>
    </w:rPr>
    <w:tblPr>
      <w:tblStyle w:val="88"/>
      <w:tblStyleRowBandSize w:val="1"/>
      <w:tblStyleColBandSize w:val="1"/>
    </w:tblPr>
    <w:tcPr>
      <w:shd w:val="clear" w:color="auto" w:fill="F0F7EC"/>
    </w:tcPr>
    <w:tblStylePr w:type="firstRow">
      <w:rPr>
        <w:b/>
        <w:bCs/>
        <w:color w:val="FFFFFF"/>
      </w:rPr>
      <w:tblPr>
        <w:tblStyle w:val="88"/>
      </w:tblPr>
      <w:tcPr>
        <w:tcBorders>
          <w:top w:val="nil"/>
          <w:left w:val="nil"/>
          <w:bottom w:val="single" w:color="FFFFFF" w:sz="12" w:space="0"/>
          <w:right w:val="nil"/>
          <w:insideH w:val="nil"/>
          <w:insideV w:val="nil"/>
          <w:tl2br w:val="nil"/>
          <w:tr2bl w:val="nil"/>
        </w:tcBorders>
        <w:shd w:val="clear" w:color="auto" w:fill="325AA0"/>
      </w:tcPr>
    </w:tblStylePr>
    <w:tblStylePr w:type="lastRow">
      <w:rPr>
        <w:b/>
        <w:bCs/>
        <w:color w:val="325AA0"/>
      </w:rPr>
      <w:tblPr>
        <w:tblStyle w:val="88"/>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nil"/>
          <w:bottom w:val="nil"/>
          <w:right w:val="nil"/>
          <w:insideH w:val="nil"/>
          <w:insideV w:val="nil"/>
          <w:tl2br w:val="nil"/>
          <w:tr2bl w:val="nil"/>
        </w:tcBorders>
        <w:shd w:val="clear" w:color="auto" w:fill="DBEBD0"/>
      </w:tcPr>
    </w:tblStylePr>
    <w:tblStylePr w:type="band1Horz">
      <w:tblPr>
        <w:tblStyle w:val="88"/>
      </w:tblPr>
      <w:tcPr>
        <w:shd w:val="clear" w:color="auto" w:fill="E2EFD9"/>
      </w:tcPr>
    </w:tblStylePr>
  </w:style>
  <w:style w:type="table" w:styleId="224">
    <w:name w:val="Colorful Grid"/>
    <w:basedOn w:val="88"/>
    <w:unhideWhenUsed/>
    <w:qFormat/>
    <w:uiPriority w:val="73"/>
    <w:rPr>
      <w:color w:val="000000"/>
    </w:rPr>
    <w:tblPr>
      <w:tblStyle w:val="88"/>
      <w:tblBorders>
        <w:insideH w:val="single" w:color="FFFFFF" w:sz="4" w:space="0"/>
      </w:tblBorders>
    </w:tblPr>
    <w:tcPr>
      <w:shd w:val="clear" w:color="auto" w:fill="CCCCCC"/>
    </w:tcPr>
    <w:tblStylePr w:type="firstRow">
      <w:rPr>
        <w:b/>
        <w:bCs/>
      </w:rPr>
      <w:tblPr>
        <w:tblStyle w:val="88"/>
      </w:tblPr>
      <w:tcPr>
        <w:shd w:val="clear" w:color="auto" w:fill="999999"/>
      </w:tcPr>
    </w:tblStylePr>
    <w:tblStylePr w:type="lastRow">
      <w:rPr>
        <w:b/>
        <w:bCs/>
        <w:color w:val="000000"/>
      </w:rPr>
      <w:tblPr>
        <w:tblStyle w:val="88"/>
      </w:tblPr>
      <w:tcPr>
        <w:shd w:val="clear" w:color="auto" w:fill="999999"/>
      </w:tcPr>
    </w:tblStylePr>
    <w:tblStylePr w:type="firstCol">
      <w:rPr>
        <w:color w:val="FFFFFF"/>
      </w:rPr>
      <w:tblPr>
        <w:tblStyle w:val="88"/>
      </w:tblPr>
      <w:tcPr>
        <w:shd w:val="clear" w:color="auto" w:fill="000000"/>
      </w:tcPr>
    </w:tblStylePr>
    <w:tblStylePr w:type="lastCol">
      <w:rPr>
        <w:color w:val="FFFFFF"/>
      </w:rPr>
      <w:tblPr>
        <w:tblStyle w:val="88"/>
      </w:tblPr>
      <w:tcPr>
        <w:shd w:val="clear" w:color="auto" w:fill="000000"/>
      </w:tcPr>
    </w:tblStylePr>
    <w:tblStylePr w:type="band1Vert">
      <w:tblPr>
        <w:tblStyle w:val="88"/>
      </w:tblPr>
      <w:tcPr>
        <w:shd w:val="clear" w:color="auto" w:fill="7F7F7F"/>
      </w:tcPr>
    </w:tblStylePr>
    <w:tblStylePr w:type="band1Horz">
      <w:tblPr>
        <w:tblStyle w:val="88"/>
      </w:tblPr>
      <w:tcPr>
        <w:shd w:val="clear" w:color="auto" w:fill="7F7F7F"/>
      </w:tcPr>
    </w:tblStylePr>
  </w:style>
  <w:style w:type="table" w:styleId="225">
    <w:name w:val="Colorful Grid Accent 1"/>
    <w:basedOn w:val="88"/>
    <w:unhideWhenUsed/>
    <w:qFormat/>
    <w:uiPriority w:val="73"/>
    <w:rPr>
      <w:color w:val="000000"/>
    </w:rPr>
    <w:tblPr>
      <w:tblStyle w:val="88"/>
      <w:tblBorders>
        <w:insideH w:val="single" w:color="FFFFFF" w:sz="4" w:space="0"/>
      </w:tblBorders>
    </w:tblPr>
    <w:tcPr>
      <w:shd w:val="clear" w:color="auto" w:fill="DEEAF6"/>
    </w:tcPr>
    <w:tblStylePr w:type="firstRow">
      <w:rPr>
        <w:b/>
        <w:bCs/>
      </w:rPr>
      <w:tblPr>
        <w:tblStyle w:val="88"/>
      </w:tblPr>
      <w:tcPr>
        <w:shd w:val="clear" w:color="auto" w:fill="BDD6EE"/>
      </w:tcPr>
    </w:tblStylePr>
    <w:tblStylePr w:type="lastRow">
      <w:rPr>
        <w:b/>
        <w:bCs/>
        <w:color w:val="000000"/>
      </w:rPr>
      <w:tblPr>
        <w:tblStyle w:val="88"/>
      </w:tblPr>
      <w:tcPr>
        <w:shd w:val="clear" w:color="auto" w:fill="BDD6EE"/>
      </w:tcPr>
    </w:tblStylePr>
    <w:tblStylePr w:type="firstCol">
      <w:rPr>
        <w:color w:val="FFFFFF"/>
      </w:rPr>
      <w:tblPr>
        <w:tblStyle w:val="88"/>
      </w:tblPr>
      <w:tcPr>
        <w:shd w:val="clear" w:color="auto" w:fill="2E75B5"/>
      </w:tcPr>
    </w:tblStylePr>
    <w:tblStylePr w:type="lastCol">
      <w:rPr>
        <w:color w:val="FFFFFF"/>
      </w:rPr>
      <w:tblPr>
        <w:tblStyle w:val="88"/>
      </w:tblPr>
      <w:tcPr>
        <w:shd w:val="clear" w:color="auto" w:fill="2E75B5"/>
      </w:tcPr>
    </w:tblStylePr>
    <w:tblStylePr w:type="band1Vert">
      <w:tblPr>
        <w:tblStyle w:val="88"/>
      </w:tblPr>
      <w:tcPr>
        <w:shd w:val="clear" w:color="auto" w:fill="ADCDEA"/>
      </w:tcPr>
    </w:tblStylePr>
    <w:tblStylePr w:type="band1Horz">
      <w:tblPr>
        <w:tblStyle w:val="88"/>
      </w:tblPr>
      <w:tcPr>
        <w:shd w:val="clear" w:color="auto" w:fill="ADCDEA"/>
      </w:tcPr>
    </w:tblStylePr>
  </w:style>
  <w:style w:type="table" w:styleId="226">
    <w:name w:val="Colorful Grid Accent 2"/>
    <w:basedOn w:val="88"/>
    <w:unhideWhenUsed/>
    <w:qFormat/>
    <w:uiPriority w:val="73"/>
    <w:rPr>
      <w:color w:val="000000"/>
    </w:rPr>
    <w:tblPr>
      <w:tblStyle w:val="88"/>
      <w:tblBorders>
        <w:insideH w:val="single" w:color="FFFFFF" w:sz="4" w:space="0"/>
      </w:tblBorders>
    </w:tblPr>
    <w:tcPr>
      <w:shd w:val="clear" w:color="auto" w:fill="FBE4D5"/>
    </w:tcPr>
    <w:tblStylePr w:type="firstRow">
      <w:rPr>
        <w:b/>
        <w:bCs/>
      </w:rPr>
      <w:tblPr>
        <w:tblStyle w:val="88"/>
      </w:tblPr>
      <w:tcPr>
        <w:shd w:val="clear" w:color="auto" w:fill="F7CAAC"/>
      </w:tcPr>
    </w:tblStylePr>
    <w:tblStylePr w:type="lastRow">
      <w:rPr>
        <w:b/>
        <w:bCs/>
        <w:color w:val="000000"/>
      </w:rPr>
      <w:tblPr>
        <w:tblStyle w:val="88"/>
      </w:tblPr>
      <w:tcPr>
        <w:shd w:val="clear" w:color="auto" w:fill="F7CAAC"/>
      </w:tcPr>
    </w:tblStylePr>
    <w:tblStylePr w:type="firstCol">
      <w:rPr>
        <w:color w:val="FFFFFF"/>
      </w:rPr>
      <w:tblPr>
        <w:tblStyle w:val="88"/>
      </w:tblPr>
      <w:tcPr>
        <w:shd w:val="clear" w:color="auto" w:fill="C55911"/>
      </w:tcPr>
    </w:tblStylePr>
    <w:tblStylePr w:type="lastCol">
      <w:rPr>
        <w:color w:val="FFFFFF"/>
      </w:rPr>
      <w:tblPr>
        <w:tblStyle w:val="88"/>
      </w:tblPr>
      <w:tcPr>
        <w:shd w:val="clear" w:color="auto" w:fill="C55911"/>
      </w:tcPr>
    </w:tblStylePr>
    <w:tblStylePr w:type="band1Vert">
      <w:tblPr>
        <w:tblStyle w:val="88"/>
      </w:tblPr>
      <w:tcPr>
        <w:shd w:val="clear" w:color="auto" w:fill="F6BE98"/>
      </w:tcPr>
    </w:tblStylePr>
    <w:tblStylePr w:type="band1Horz">
      <w:tblPr>
        <w:tblStyle w:val="88"/>
      </w:tblPr>
      <w:tcPr>
        <w:shd w:val="clear" w:color="auto" w:fill="F6BE98"/>
      </w:tcPr>
    </w:tblStylePr>
  </w:style>
  <w:style w:type="table" w:styleId="227">
    <w:name w:val="Colorful Grid Accent 3"/>
    <w:basedOn w:val="88"/>
    <w:unhideWhenUsed/>
    <w:qFormat/>
    <w:uiPriority w:val="73"/>
    <w:rPr>
      <w:color w:val="000000"/>
    </w:rPr>
    <w:tblPr>
      <w:tblStyle w:val="88"/>
      <w:tblBorders>
        <w:insideH w:val="single" w:color="FFFFFF" w:sz="4" w:space="0"/>
      </w:tblBorders>
    </w:tblPr>
    <w:tcPr>
      <w:shd w:val="clear" w:color="auto" w:fill="ECECEC"/>
    </w:tcPr>
    <w:tblStylePr w:type="firstRow">
      <w:rPr>
        <w:b/>
        <w:bCs/>
      </w:rPr>
      <w:tblPr>
        <w:tblStyle w:val="88"/>
      </w:tblPr>
      <w:tcPr>
        <w:shd w:val="clear" w:color="auto" w:fill="DADADA"/>
      </w:tcPr>
    </w:tblStylePr>
    <w:tblStylePr w:type="lastRow">
      <w:rPr>
        <w:b/>
        <w:bCs/>
        <w:color w:val="000000"/>
      </w:rPr>
      <w:tblPr>
        <w:tblStyle w:val="88"/>
      </w:tblPr>
      <w:tcPr>
        <w:shd w:val="clear" w:color="auto" w:fill="DADADA"/>
      </w:tcPr>
    </w:tblStylePr>
    <w:tblStylePr w:type="firstCol">
      <w:rPr>
        <w:color w:val="FFFFFF"/>
      </w:rPr>
      <w:tblPr>
        <w:tblStyle w:val="88"/>
      </w:tblPr>
      <w:tcPr>
        <w:shd w:val="clear" w:color="auto" w:fill="7B7B7B"/>
      </w:tcPr>
    </w:tblStylePr>
    <w:tblStylePr w:type="lastCol">
      <w:rPr>
        <w:color w:val="FFFFFF"/>
      </w:rPr>
      <w:tblPr>
        <w:tblStyle w:val="88"/>
      </w:tblPr>
      <w:tcPr>
        <w:shd w:val="clear" w:color="auto" w:fill="7B7B7B"/>
      </w:tcPr>
    </w:tblStylePr>
    <w:tblStylePr w:type="band1Vert">
      <w:tblPr>
        <w:tblStyle w:val="88"/>
      </w:tblPr>
      <w:tcPr>
        <w:shd w:val="clear" w:color="auto" w:fill="D2D2D2"/>
      </w:tcPr>
    </w:tblStylePr>
    <w:tblStylePr w:type="band1Horz">
      <w:tblPr>
        <w:tblStyle w:val="88"/>
      </w:tblPr>
      <w:tcPr>
        <w:shd w:val="clear" w:color="auto" w:fill="D2D2D2"/>
      </w:tcPr>
    </w:tblStylePr>
  </w:style>
  <w:style w:type="table" w:styleId="228">
    <w:name w:val="Colorful Grid Accent 4"/>
    <w:basedOn w:val="88"/>
    <w:unhideWhenUsed/>
    <w:qFormat/>
    <w:uiPriority w:val="73"/>
    <w:rPr>
      <w:color w:val="000000"/>
    </w:rPr>
    <w:tblPr>
      <w:tblStyle w:val="88"/>
      <w:tblBorders>
        <w:insideH w:val="single" w:color="FFFFFF" w:sz="4" w:space="0"/>
      </w:tblBorders>
    </w:tblPr>
    <w:tcPr>
      <w:shd w:val="clear" w:color="auto" w:fill="FEF2CC"/>
    </w:tcPr>
    <w:tblStylePr w:type="firstRow">
      <w:rPr>
        <w:b/>
        <w:bCs/>
      </w:rPr>
      <w:tblPr>
        <w:tblStyle w:val="88"/>
      </w:tblPr>
      <w:tcPr>
        <w:shd w:val="clear" w:color="auto" w:fill="FFE599"/>
      </w:tcPr>
    </w:tblStylePr>
    <w:tblStylePr w:type="lastRow">
      <w:rPr>
        <w:b/>
        <w:bCs/>
        <w:color w:val="000000"/>
      </w:rPr>
      <w:tblPr>
        <w:tblStyle w:val="88"/>
      </w:tblPr>
      <w:tcPr>
        <w:shd w:val="clear" w:color="auto" w:fill="FFE599"/>
      </w:tcPr>
    </w:tblStylePr>
    <w:tblStylePr w:type="firstCol">
      <w:rPr>
        <w:color w:val="FFFFFF"/>
      </w:rPr>
      <w:tblPr>
        <w:tblStyle w:val="88"/>
      </w:tblPr>
      <w:tcPr>
        <w:shd w:val="clear" w:color="auto" w:fill="BE8F00"/>
      </w:tcPr>
    </w:tblStylePr>
    <w:tblStylePr w:type="lastCol">
      <w:rPr>
        <w:color w:val="FFFFFF"/>
      </w:rPr>
      <w:tblPr>
        <w:tblStyle w:val="88"/>
      </w:tblPr>
      <w:tcPr>
        <w:shd w:val="clear" w:color="auto" w:fill="BE8F00"/>
      </w:tcPr>
    </w:tblStylePr>
    <w:tblStylePr w:type="band1Vert">
      <w:tblPr>
        <w:tblStyle w:val="88"/>
      </w:tblPr>
      <w:tcPr>
        <w:shd w:val="clear" w:color="auto" w:fill="FFDF7F"/>
      </w:tcPr>
    </w:tblStylePr>
    <w:tblStylePr w:type="band1Horz">
      <w:tblPr>
        <w:tblStyle w:val="88"/>
      </w:tblPr>
      <w:tcPr>
        <w:shd w:val="clear" w:color="auto" w:fill="FFDF7F"/>
      </w:tcPr>
    </w:tblStylePr>
  </w:style>
  <w:style w:type="table" w:styleId="229">
    <w:name w:val="Colorful Grid Accent 5"/>
    <w:basedOn w:val="88"/>
    <w:unhideWhenUsed/>
    <w:qFormat/>
    <w:uiPriority w:val="73"/>
    <w:rPr>
      <w:color w:val="000000"/>
    </w:rPr>
    <w:tblPr>
      <w:tblStyle w:val="88"/>
      <w:tblBorders>
        <w:insideH w:val="single" w:color="FFFFFF" w:sz="4" w:space="0"/>
      </w:tblBorders>
    </w:tblPr>
    <w:tcPr>
      <w:shd w:val="clear" w:color="auto" w:fill="D9E2F3"/>
    </w:tcPr>
    <w:tblStylePr w:type="firstRow">
      <w:rPr>
        <w:b/>
        <w:bCs/>
      </w:rPr>
      <w:tblPr>
        <w:tblStyle w:val="88"/>
      </w:tblPr>
      <w:tcPr>
        <w:shd w:val="clear" w:color="auto" w:fill="B4C6E7"/>
      </w:tcPr>
    </w:tblStylePr>
    <w:tblStylePr w:type="lastRow">
      <w:rPr>
        <w:b/>
        <w:bCs/>
        <w:color w:val="000000"/>
      </w:rPr>
      <w:tblPr>
        <w:tblStyle w:val="88"/>
      </w:tblPr>
      <w:tcPr>
        <w:shd w:val="clear" w:color="auto" w:fill="B4C6E7"/>
      </w:tcPr>
    </w:tblStylePr>
    <w:tblStylePr w:type="firstCol">
      <w:rPr>
        <w:color w:val="FFFFFF"/>
      </w:rPr>
      <w:tblPr>
        <w:tblStyle w:val="88"/>
      </w:tblPr>
      <w:tcPr>
        <w:shd w:val="clear" w:color="auto" w:fill="2F5496"/>
      </w:tcPr>
    </w:tblStylePr>
    <w:tblStylePr w:type="lastCol">
      <w:rPr>
        <w:color w:val="FFFFFF"/>
      </w:rPr>
      <w:tblPr>
        <w:tblStyle w:val="88"/>
      </w:tblPr>
      <w:tcPr>
        <w:shd w:val="clear" w:color="auto" w:fill="2F5496"/>
      </w:tcPr>
    </w:tblStylePr>
    <w:tblStylePr w:type="band1Vert">
      <w:tblPr>
        <w:tblStyle w:val="88"/>
      </w:tblPr>
      <w:tcPr>
        <w:shd w:val="clear" w:color="auto" w:fill="A1B8E1"/>
      </w:tcPr>
    </w:tblStylePr>
    <w:tblStylePr w:type="band1Horz">
      <w:tblPr>
        <w:tblStyle w:val="88"/>
      </w:tblPr>
      <w:tcPr>
        <w:shd w:val="clear" w:color="auto" w:fill="A1B8E1"/>
      </w:tcPr>
    </w:tblStylePr>
  </w:style>
  <w:style w:type="table" w:styleId="230">
    <w:name w:val="Colorful Grid Accent 6"/>
    <w:basedOn w:val="88"/>
    <w:unhideWhenUsed/>
    <w:qFormat/>
    <w:uiPriority w:val="73"/>
    <w:rPr>
      <w:color w:val="000000"/>
    </w:rPr>
    <w:tblPr>
      <w:tblStyle w:val="88"/>
      <w:tblBorders>
        <w:insideH w:val="single" w:color="FFFFFF" w:sz="4" w:space="0"/>
      </w:tblBorders>
    </w:tblPr>
    <w:tcPr>
      <w:shd w:val="clear" w:color="auto" w:fill="E2EFD9"/>
    </w:tcPr>
    <w:tblStylePr w:type="firstRow">
      <w:rPr>
        <w:b/>
        <w:bCs/>
      </w:rPr>
      <w:tblPr>
        <w:tblStyle w:val="88"/>
      </w:tblPr>
      <w:tcPr>
        <w:shd w:val="clear" w:color="auto" w:fill="C5E0B3"/>
      </w:tcPr>
    </w:tblStylePr>
    <w:tblStylePr w:type="lastRow">
      <w:rPr>
        <w:b/>
        <w:bCs/>
        <w:color w:val="000000"/>
      </w:rPr>
      <w:tblPr>
        <w:tblStyle w:val="88"/>
      </w:tblPr>
      <w:tcPr>
        <w:shd w:val="clear" w:color="auto" w:fill="C5E0B3"/>
      </w:tcPr>
    </w:tblStylePr>
    <w:tblStylePr w:type="firstCol">
      <w:rPr>
        <w:color w:val="FFFFFF"/>
      </w:rPr>
      <w:tblPr>
        <w:tblStyle w:val="88"/>
      </w:tblPr>
      <w:tcPr>
        <w:shd w:val="clear" w:color="auto" w:fill="538135"/>
      </w:tcPr>
    </w:tblStylePr>
    <w:tblStylePr w:type="lastCol">
      <w:rPr>
        <w:color w:val="FFFFFF"/>
      </w:rPr>
      <w:tblPr>
        <w:tblStyle w:val="88"/>
      </w:tblPr>
      <w:tcPr>
        <w:shd w:val="clear" w:color="auto" w:fill="538135"/>
      </w:tcPr>
    </w:tblStylePr>
    <w:tblStylePr w:type="band1Vert">
      <w:tblPr>
        <w:tblStyle w:val="88"/>
      </w:tblPr>
      <w:tcPr>
        <w:shd w:val="clear" w:color="auto" w:fill="B7D8A1"/>
      </w:tcPr>
    </w:tblStylePr>
    <w:tblStylePr w:type="band1Horz">
      <w:tblPr>
        <w:tblStyle w:val="88"/>
      </w:tblPr>
      <w:tcPr>
        <w:shd w:val="clear" w:color="auto" w:fill="B7D8A1"/>
      </w:tcPr>
    </w:tblStylePr>
  </w:style>
  <w:style w:type="character" w:styleId="232">
    <w:name w:val="Strong"/>
    <w:basedOn w:val="231"/>
    <w:qFormat/>
    <w:uiPriority w:val="22"/>
    <w:rPr>
      <w:b/>
      <w:bCs/>
    </w:rPr>
  </w:style>
  <w:style w:type="character" w:styleId="233">
    <w:name w:val="endnote reference"/>
    <w:basedOn w:val="231"/>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unhideWhenUsed/>
    <w:qFormat/>
    <w:uiPriority w:val="99"/>
    <w:rPr>
      <w:color w:val="954F72"/>
      <w:u w:val="single"/>
    </w:rPr>
  </w:style>
  <w:style w:type="character" w:styleId="236">
    <w:name w:val="Emphasis"/>
    <w:basedOn w:val="231"/>
    <w:qFormat/>
    <w:uiPriority w:val="20"/>
    <w:rPr>
      <w:i/>
      <w:iCs/>
    </w:rPr>
  </w:style>
  <w:style w:type="character" w:styleId="237">
    <w:name w:val="line number"/>
    <w:basedOn w:val="231"/>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character" w:customStyle="1" w:styleId="249">
    <w:name w:val="宏文本 Char"/>
    <w:basedOn w:val="231"/>
    <w:link w:val="2"/>
    <w:semiHidden/>
    <w:qFormat/>
    <w:uiPriority w:val="99"/>
    <w:rPr>
      <w:rFonts w:ascii="Courier New" w:hAnsi="Courier New" w:cs="Courier New"/>
      <w:kern w:val="2"/>
      <w:sz w:val="24"/>
      <w:szCs w:val="24"/>
    </w:rPr>
  </w:style>
  <w:style w:type="character" w:customStyle="1" w:styleId="250">
    <w:name w:val="注释标题 Char"/>
    <w:basedOn w:val="231"/>
    <w:link w:val="22"/>
    <w:semiHidden/>
    <w:qFormat/>
    <w:uiPriority w:val="99"/>
    <w:rPr>
      <w:kern w:val="2"/>
      <w:sz w:val="21"/>
      <w:szCs w:val="24"/>
    </w:rPr>
  </w:style>
  <w:style w:type="character" w:customStyle="1" w:styleId="251">
    <w:name w:val="电子邮件签名 Char"/>
    <w:basedOn w:val="231"/>
    <w:link w:val="25"/>
    <w:semiHidden/>
    <w:qFormat/>
    <w:uiPriority w:val="99"/>
    <w:rPr>
      <w:kern w:val="2"/>
      <w:sz w:val="21"/>
      <w:szCs w:val="24"/>
    </w:rPr>
  </w:style>
  <w:style w:type="character" w:customStyle="1" w:styleId="252">
    <w:name w:val="文档结构图 Char"/>
    <w:basedOn w:val="231"/>
    <w:link w:val="32"/>
    <w:semiHidden/>
    <w:qFormat/>
    <w:uiPriority w:val="99"/>
    <w:rPr>
      <w:rFonts w:ascii="Microsoft YaHei UI" w:eastAsia="Microsoft YaHei UI"/>
      <w:kern w:val="2"/>
      <w:sz w:val="18"/>
      <w:szCs w:val="18"/>
    </w:rPr>
  </w:style>
  <w:style w:type="character" w:customStyle="1" w:styleId="253">
    <w:name w:val="批注文字 Char"/>
    <w:basedOn w:val="231"/>
    <w:link w:val="34"/>
    <w:semiHidden/>
    <w:qFormat/>
    <w:uiPriority w:val="99"/>
    <w:rPr>
      <w:kern w:val="2"/>
      <w:sz w:val="21"/>
      <w:szCs w:val="24"/>
    </w:rPr>
  </w:style>
  <w:style w:type="character" w:customStyle="1" w:styleId="254">
    <w:name w:val="称呼 Char"/>
    <w:basedOn w:val="231"/>
    <w:link w:val="36"/>
    <w:semiHidden/>
    <w:qFormat/>
    <w:uiPriority w:val="99"/>
    <w:rPr>
      <w:kern w:val="2"/>
      <w:sz w:val="21"/>
      <w:szCs w:val="24"/>
    </w:rPr>
  </w:style>
  <w:style w:type="character" w:customStyle="1" w:styleId="255">
    <w:name w:val="正文文本 3 Char"/>
    <w:basedOn w:val="231"/>
    <w:link w:val="37"/>
    <w:semiHidden/>
    <w:qFormat/>
    <w:uiPriority w:val="99"/>
    <w:rPr>
      <w:kern w:val="2"/>
      <w:sz w:val="16"/>
      <w:szCs w:val="16"/>
    </w:rPr>
  </w:style>
  <w:style w:type="character" w:customStyle="1" w:styleId="256">
    <w:name w:val="结束语 Char"/>
    <w:basedOn w:val="231"/>
    <w:link w:val="38"/>
    <w:semiHidden/>
    <w:qFormat/>
    <w:uiPriority w:val="99"/>
    <w:rPr>
      <w:kern w:val="2"/>
      <w:sz w:val="21"/>
      <w:szCs w:val="24"/>
    </w:rPr>
  </w:style>
  <w:style w:type="character" w:customStyle="1" w:styleId="257">
    <w:name w:val="正文文本 Char"/>
    <w:basedOn w:val="231"/>
    <w:link w:val="40"/>
    <w:semiHidden/>
    <w:qFormat/>
    <w:uiPriority w:val="99"/>
    <w:rPr>
      <w:kern w:val="2"/>
      <w:sz w:val="21"/>
      <w:szCs w:val="24"/>
    </w:rPr>
  </w:style>
  <w:style w:type="character" w:customStyle="1" w:styleId="258">
    <w:name w:val="正文文本缩进 Char"/>
    <w:basedOn w:val="231"/>
    <w:link w:val="41"/>
    <w:semiHidden/>
    <w:qFormat/>
    <w:uiPriority w:val="99"/>
    <w:rPr>
      <w:kern w:val="2"/>
      <w:sz w:val="21"/>
      <w:szCs w:val="24"/>
    </w:rPr>
  </w:style>
  <w:style w:type="character" w:customStyle="1" w:styleId="259">
    <w:name w:val="纯文本 Char"/>
    <w:basedOn w:val="231"/>
    <w:link w:val="49"/>
    <w:semiHidden/>
    <w:qFormat/>
    <w:uiPriority w:val="99"/>
    <w:rPr>
      <w:rFonts w:ascii="宋体" w:hAnsi="Courier New" w:cs="Courier New"/>
      <w:kern w:val="2"/>
      <w:sz w:val="21"/>
      <w:szCs w:val="21"/>
    </w:rPr>
  </w:style>
  <w:style w:type="character" w:customStyle="1" w:styleId="260">
    <w:name w:val="日期 Char"/>
    <w:basedOn w:val="231"/>
    <w:link w:val="54"/>
    <w:semiHidden/>
    <w:qFormat/>
    <w:uiPriority w:val="99"/>
    <w:rPr>
      <w:kern w:val="2"/>
      <w:sz w:val="21"/>
      <w:szCs w:val="24"/>
    </w:rPr>
  </w:style>
  <w:style w:type="character" w:customStyle="1" w:styleId="261">
    <w:name w:val="正文文本缩进 2 Char"/>
    <w:basedOn w:val="231"/>
    <w:link w:val="55"/>
    <w:semiHidden/>
    <w:qFormat/>
    <w:uiPriority w:val="99"/>
    <w:rPr>
      <w:kern w:val="2"/>
      <w:sz w:val="21"/>
      <w:szCs w:val="24"/>
    </w:rPr>
  </w:style>
  <w:style w:type="character" w:customStyle="1" w:styleId="262">
    <w:name w:val="尾注文本 Char"/>
    <w:basedOn w:val="231"/>
    <w:link w:val="56"/>
    <w:semiHidden/>
    <w:qFormat/>
    <w:uiPriority w:val="99"/>
    <w:rPr>
      <w:kern w:val="2"/>
      <w:sz w:val="21"/>
      <w:szCs w:val="24"/>
    </w:rPr>
  </w:style>
  <w:style w:type="character" w:customStyle="1" w:styleId="263">
    <w:name w:val="批注框文本 Char"/>
    <w:basedOn w:val="231"/>
    <w:link w:val="58"/>
    <w:semiHidden/>
    <w:qFormat/>
    <w:uiPriority w:val="99"/>
    <w:rPr>
      <w:kern w:val="2"/>
      <w:sz w:val="18"/>
      <w:szCs w:val="18"/>
    </w:rPr>
  </w:style>
  <w:style w:type="character" w:customStyle="1" w:styleId="264">
    <w:name w:val="签名 Char"/>
    <w:basedOn w:val="231"/>
    <w:link w:val="62"/>
    <w:semiHidden/>
    <w:qFormat/>
    <w:uiPriority w:val="99"/>
    <w:rPr>
      <w:kern w:val="2"/>
      <w:sz w:val="21"/>
      <w:szCs w:val="24"/>
    </w:rPr>
  </w:style>
  <w:style w:type="character" w:customStyle="1" w:styleId="265">
    <w:name w:val="副标题 Char"/>
    <w:basedOn w:val="231"/>
    <w:link w:val="66"/>
    <w:qFormat/>
    <w:uiPriority w:val="11"/>
    <w:rPr>
      <w:rFonts w:ascii="Calibri Light" w:hAnsi="Calibri Light" w:cs="Times New Roman"/>
      <w:b/>
      <w:bCs/>
      <w:kern w:val="28"/>
      <w:sz w:val="32"/>
      <w:szCs w:val="32"/>
    </w:rPr>
  </w:style>
  <w:style w:type="character" w:customStyle="1" w:styleId="266">
    <w:name w:val="正文文本缩进 3 Char"/>
    <w:basedOn w:val="231"/>
    <w:link w:val="71"/>
    <w:semiHidden/>
    <w:qFormat/>
    <w:uiPriority w:val="99"/>
    <w:rPr>
      <w:kern w:val="2"/>
      <w:sz w:val="16"/>
      <w:szCs w:val="16"/>
    </w:rPr>
  </w:style>
  <w:style w:type="character" w:customStyle="1" w:styleId="267">
    <w:name w:val="正文文本 2 Char"/>
    <w:basedOn w:val="231"/>
    <w:link w:val="76"/>
    <w:semiHidden/>
    <w:qFormat/>
    <w:uiPriority w:val="99"/>
    <w:rPr>
      <w:kern w:val="2"/>
      <w:sz w:val="21"/>
      <w:szCs w:val="24"/>
    </w:rPr>
  </w:style>
  <w:style w:type="character" w:customStyle="1" w:styleId="268">
    <w:name w:val="信息标题 Char"/>
    <w:basedOn w:val="231"/>
    <w:link w:val="79"/>
    <w:semiHidden/>
    <w:qFormat/>
    <w:uiPriority w:val="99"/>
    <w:rPr>
      <w:rFonts w:ascii="Calibri Light" w:hAnsi="Calibri Light" w:eastAsia="宋体" w:cs="Times New Roman"/>
      <w:kern w:val="2"/>
      <w:sz w:val="24"/>
      <w:szCs w:val="24"/>
      <w:shd w:val="pct20" w:color="auto" w:fill="auto"/>
    </w:rPr>
  </w:style>
  <w:style w:type="character" w:customStyle="1" w:styleId="269">
    <w:name w:val="批注主题 Char"/>
    <w:basedOn w:val="253"/>
    <w:link w:val="85"/>
    <w:semiHidden/>
    <w:qFormat/>
    <w:uiPriority w:val="99"/>
    <w:rPr>
      <w:b/>
      <w:bCs/>
      <w:kern w:val="2"/>
      <w:sz w:val="21"/>
      <w:szCs w:val="24"/>
    </w:rPr>
  </w:style>
  <w:style w:type="character" w:customStyle="1" w:styleId="270">
    <w:name w:val="正文首行缩进 Char"/>
    <w:basedOn w:val="257"/>
    <w:link w:val="86"/>
    <w:semiHidden/>
    <w:qFormat/>
    <w:uiPriority w:val="99"/>
    <w:rPr>
      <w:kern w:val="2"/>
      <w:sz w:val="21"/>
      <w:szCs w:val="24"/>
    </w:rPr>
  </w:style>
  <w:style w:type="character" w:customStyle="1" w:styleId="271">
    <w:name w:val="正文首行缩进 2 Char"/>
    <w:basedOn w:val="258"/>
    <w:link w:val="87"/>
    <w:semiHidden/>
    <w:qFormat/>
    <w:uiPriority w:val="99"/>
    <w:rPr>
      <w:kern w:val="2"/>
      <w:sz w:val="21"/>
      <w:szCs w:val="24"/>
    </w:rPr>
  </w:style>
  <w:style w:type="paragraph" w:customStyle="1" w:styleId="272">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73">
    <w:name w:val="标准称谓GB"/>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w w:val="135"/>
      <w:sz w:val="52"/>
      <w:lang w:val="en-US" w:eastAsia="zh-CN" w:bidi="ar-SA"/>
    </w:rPr>
  </w:style>
  <w:style w:type="paragraph" w:customStyle="1" w:styleId="27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7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76">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77">
    <w:name w:val="标准书眉_偶数页"/>
    <w:basedOn w:val="276"/>
    <w:next w:val="1"/>
    <w:qFormat/>
    <w:uiPriority w:val="0"/>
    <w:pPr>
      <w:jc w:val="left"/>
    </w:pPr>
  </w:style>
  <w:style w:type="paragraph" w:customStyle="1" w:styleId="278">
    <w:name w:val="标准书眉一"/>
    <w:qFormat/>
    <w:uiPriority w:val="0"/>
    <w:pPr>
      <w:jc w:val="both"/>
    </w:pPr>
    <w:rPr>
      <w:rFonts w:ascii="Times New Roman" w:hAnsi="Times New Roman" w:eastAsia="宋体" w:cs="Times New Roman"/>
      <w:lang w:val="en-US" w:eastAsia="zh-CN" w:bidi="ar-SA"/>
    </w:rPr>
  </w:style>
  <w:style w:type="paragraph" w:customStyle="1" w:styleId="27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0">
    <w:name w:val="参考文献、索引标题"/>
    <w:basedOn w:val="279"/>
    <w:next w:val="1"/>
    <w:qFormat/>
    <w:uiPriority w:val="0"/>
    <w:pPr>
      <w:spacing w:after="200"/>
    </w:pPr>
    <w:rPr>
      <w:sz w:val="21"/>
    </w:rPr>
  </w:style>
  <w:style w:type="paragraph" w:customStyle="1" w:styleId="281">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82">
    <w:name w:val="章标题"/>
    <w:next w:val="281"/>
    <w:qFormat/>
    <w:uiPriority w:val="0"/>
    <w:pPr>
      <w:numPr>
        <w:ilvl w:val="0"/>
        <w:numId w:val="1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83">
    <w:name w:val="一级条标题"/>
    <w:next w:val="1"/>
    <w:qFormat/>
    <w:uiPriority w:val="0"/>
    <w:pPr>
      <w:numPr>
        <w:ilvl w:val="1"/>
        <w:numId w:val="13"/>
      </w:numPr>
      <w:spacing w:before="156" w:beforeLines="50" w:after="156" w:afterLines="50"/>
      <w:outlineLvl w:val="9"/>
    </w:pPr>
    <w:rPr>
      <w:rFonts w:ascii="黑体" w:hAnsi="Times New Roman" w:eastAsia="黑体" w:cs="Times New Roman"/>
      <w:sz w:val="21"/>
      <w:szCs w:val="21"/>
      <w:lang w:val="en-US" w:eastAsia="zh-CN" w:bidi="ar-SA"/>
    </w:rPr>
  </w:style>
  <w:style w:type="paragraph" w:customStyle="1" w:styleId="284">
    <w:name w:val="二级条标题"/>
    <w:basedOn w:val="283"/>
    <w:next w:val="1"/>
    <w:qFormat/>
    <w:uiPriority w:val="0"/>
    <w:pPr>
      <w:numPr>
        <w:ilvl w:val="2"/>
      </w:numPr>
      <w:spacing w:before="50" w:after="50"/>
      <w:outlineLvl w:val="9"/>
    </w:pPr>
  </w:style>
  <w:style w:type="character" w:customStyle="1" w:styleId="285">
    <w:name w:val="发布_1"/>
    <w:basedOn w:val="231"/>
    <w:qFormat/>
    <w:uiPriority w:val="0"/>
    <w:rPr>
      <w:rFonts w:ascii="黑体" w:eastAsia="黑体"/>
      <w:spacing w:val="22"/>
      <w:w w:val="100"/>
      <w:position w:val="3"/>
      <w:sz w:val="28"/>
    </w:rPr>
  </w:style>
  <w:style w:type="paragraph" w:customStyle="1" w:styleId="286">
    <w:name w:val="发布部门GB"/>
    <w:next w:val="281"/>
    <w:qFormat/>
    <w:uiPriority w:val="0"/>
    <w:pPr>
      <w:spacing w:line="360" w:lineRule="exact"/>
      <w:jc w:val="center"/>
    </w:pPr>
    <w:rPr>
      <w:rFonts w:ascii="宋体" w:hAnsi="Times New Roman" w:eastAsia="宋体" w:cs="Times New Roman"/>
      <w:b/>
      <w:sz w:val="36"/>
      <w:lang w:val="en-US" w:eastAsia="zh-CN" w:bidi="ar-SA"/>
    </w:rPr>
  </w:style>
  <w:style w:type="paragraph" w:customStyle="1" w:styleId="287">
    <w:name w:val="发布日期"/>
    <w:qFormat/>
    <w:uiPriority w:val="0"/>
    <w:rPr>
      <w:rFonts w:ascii="黑体" w:hAnsi="黑体" w:eastAsia="黑体" w:cs="Times New Roman"/>
      <w:sz w:val="28"/>
      <w:lang w:val="en-US" w:eastAsia="zh-CN" w:bidi="ar-SA"/>
    </w:rPr>
  </w:style>
  <w:style w:type="paragraph" w:customStyle="1" w:styleId="288">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89">
    <w:name w:val="封面标准号2"/>
    <w:basedOn w:val="288"/>
    <w:qFormat/>
    <w:uiPriority w:val="0"/>
    <w:pPr>
      <w:adjustRightInd w:val="0"/>
      <w:spacing w:before="357" w:line="280" w:lineRule="exact"/>
    </w:pPr>
  </w:style>
  <w:style w:type="paragraph" w:customStyle="1" w:styleId="290">
    <w:name w:val="封面标准代替信息"/>
    <w:basedOn w:val="289"/>
    <w:qFormat/>
    <w:uiPriority w:val="0"/>
    <w:pPr>
      <w:spacing w:before="0" w:line="360" w:lineRule="exact"/>
    </w:pPr>
    <w:rPr>
      <w:rFonts w:hAnsi="黑体"/>
      <w:sz w:val="21"/>
    </w:rPr>
  </w:style>
  <w:style w:type="paragraph" w:customStyle="1" w:styleId="29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9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9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94">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95">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96">
    <w:name w:val="封面正文"/>
    <w:qFormat/>
    <w:uiPriority w:val="0"/>
    <w:pPr>
      <w:jc w:val="both"/>
    </w:pPr>
    <w:rPr>
      <w:rFonts w:ascii="Times New Roman" w:hAnsi="Times New Roman" w:eastAsia="宋体" w:cs="Times New Roman"/>
      <w:lang w:val="en-US" w:eastAsia="zh-CN" w:bidi="ar-SA"/>
    </w:rPr>
  </w:style>
  <w:style w:type="paragraph" w:customStyle="1" w:styleId="297">
    <w:name w:val="附录标识"/>
    <w:basedOn w:val="1"/>
    <w:next w:val="1"/>
    <w:qFormat/>
    <w:uiPriority w:val="0"/>
    <w:pPr>
      <w:keepNext/>
      <w:widowControl/>
      <w:numPr>
        <w:ilvl w:val="0"/>
        <w:numId w:val="14"/>
      </w:numPr>
      <w:shd w:val="clear" w:color="FFFFFF" w:fill="FFFFFF"/>
      <w:tabs>
        <w:tab w:val="left" w:pos="6405"/>
      </w:tabs>
      <w:spacing w:before="640" w:after="280"/>
      <w:jc w:val="center"/>
      <w:outlineLvl w:val="0"/>
    </w:pPr>
    <w:rPr>
      <w:rFonts w:ascii="黑体" w:eastAsia="黑体"/>
      <w:kern w:val="0"/>
      <w:szCs w:val="20"/>
    </w:rPr>
  </w:style>
  <w:style w:type="paragraph" w:customStyle="1" w:styleId="298">
    <w:name w:val="附录表标题"/>
    <w:basedOn w:val="1"/>
    <w:next w:val="1"/>
    <w:qFormat/>
    <w:uiPriority w:val="0"/>
    <w:pPr>
      <w:numPr>
        <w:ilvl w:val="1"/>
        <w:numId w:val="2"/>
      </w:numPr>
      <w:spacing w:before="50" w:beforeLines="50" w:after="50" w:afterLines="50"/>
      <w:jc w:val="center"/>
    </w:pPr>
    <w:rPr>
      <w:rFonts w:ascii="黑体" w:eastAsia="黑体"/>
      <w:szCs w:val="21"/>
    </w:rPr>
  </w:style>
  <w:style w:type="paragraph" w:customStyle="1" w:styleId="299">
    <w:name w:val="附录章标题"/>
    <w:next w:val="281"/>
    <w:qFormat/>
    <w:uiPriority w:val="0"/>
    <w:pPr>
      <w:numPr>
        <w:ilvl w:val="1"/>
        <w:numId w:val="14"/>
      </w:numPr>
      <w:wordWrap w:val="0"/>
      <w:overflowPunct w:val="0"/>
      <w:autoSpaceDE w:val="0"/>
      <w:spacing w:before="50" w:beforeLines="50" w:after="50" w:afterLines="50"/>
      <w:jc w:val="both"/>
      <w:textAlignment w:val="baseline"/>
      <w:outlineLvl w:val="9"/>
    </w:pPr>
    <w:rPr>
      <w:rFonts w:ascii="黑体" w:hAnsi="Times New Roman" w:eastAsia="黑体" w:cs="Times New Roman"/>
      <w:kern w:val="21"/>
      <w:sz w:val="21"/>
      <w:lang w:val="en-US" w:eastAsia="zh-CN" w:bidi="ar-SA"/>
    </w:rPr>
  </w:style>
  <w:style w:type="paragraph" w:customStyle="1" w:styleId="300">
    <w:name w:val="附录一级条标题"/>
    <w:basedOn w:val="299"/>
    <w:next w:val="281"/>
    <w:qFormat/>
    <w:uiPriority w:val="0"/>
    <w:pPr>
      <w:numPr>
        <w:ilvl w:val="2"/>
      </w:numPr>
      <w:autoSpaceDN w:val="0"/>
      <w:outlineLvl w:val="9"/>
    </w:pPr>
  </w:style>
  <w:style w:type="paragraph" w:customStyle="1" w:styleId="301">
    <w:name w:val="附录二级条标题"/>
    <w:basedOn w:val="1"/>
    <w:next w:val="281"/>
    <w:qFormat/>
    <w:uiPriority w:val="0"/>
    <w:pPr>
      <w:widowControl/>
      <w:numPr>
        <w:ilvl w:val="3"/>
        <w:numId w:val="14"/>
      </w:numPr>
      <w:wordWrap w:val="0"/>
      <w:overflowPunct w:val="0"/>
      <w:autoSpaceDE w:val="0"/>
      <w:autoSpaceDN w:val="0"/>
      <w:spacing w:before="50" w:beforeLines="50" w:after="50" w:afterLines="50"/>
      <w:textAlignment w:val="baseline"/>
      <w:outlineLvl w:val="9"/>
    </w:pPr>
    <w:rPr>
      <w:rFonts w:ascii="黑体" w:eastAsia="黑体"/>
      <w:kern w:val="21"/>
      <w:szCs w:val="20"/>
    </w:rPr>
  </w:style>
  <w:style w:type="paragraph" w:customStyle="1" w:styleId="302">
    <w:name w:val="附录三级条标题"/>
    <w:basedOn w:val="301"/>
    <w:next w:val="281"/>
    <w:qFormat/>
    <w:uiPriority w:val="0"/>
    <w:pPr>
      <w:numPr>
        <w:ilvl w:val="4"/>
      </w:numPr>
      <w:outlineLvl w:val="9"/>
    </w:pPr>
  </w:style>
  <w:style w:type="paragraph" w:customStyle="1" w:styleId="303">
    <w:name w:val="附录四级条标题"/>
    <w:basedOn w:val="302"/>
    <w:next w:val="281"/>
    <w:qFormat/>
    <w:uiPriority w:val="0"/>
    <w:pPr>
      <w:numPr>
        <w:ilvl w:val="5"/>
      </w:numPr>
      <w:outlineLvl w:val="9"/>
    </w:pPr>
  </w:style>
  <w:style w:type="paragraph" w:customStyle="1" w:styleId="304">
    <w:name w:val="附录图标题"/>
    <w:basedOn w:val="1"/>
    <w:next w:val="1"/>
    <w:qFormat/>
    <w:uiPriority w:val="0"/>
    <w:pPr>
      <w:numPr>
        <w:ilvl w:val="1"/>
        <w:numId w:val="15"/>
      </w:numPr>
      <w:spacing w:before="50" w:beforeLines="50" w:after="50" w:afterLines="50"/>
      <w:jc w:val="center"/>
    </w:pPr>
    <w:rPr>
      <w:rFonts w:ascii="黑体" w:eastAsia="黑体"/>
      <w:szCs w:val="21"/>
    </w:rPr>
  </w:style>
  <w:style w:type="paragraph" w:customStyle="1" w:styleId="305">
    <w:name w:val="附录五级条标题"/>
    <w:basedOn w:val="303"/>
    <w:next w:val="281"/>
    <w:qFormat/>
    <w:uiPriority w:val="0"/>
    <w:pPr>
      <w:numPr>
        <w:ilvl w:val="6"/>
      </w:numPr>
      <w:outlineLvl w:val="6"/>
    </w:pPr>
  </w:style>
  <w:style w:type="character" w:customStyle="1" w:styleId="306">
    <w:name w:val="个人答复风格"/>
    <w:basedOn w:val="231"/>
    <w:qFormat/>
    <w:uiPriority w:val="0"/>
    <w:rPr>
      <w:rFonts w:ascii="Arial" w:hAnsi="Arial" w:eastAsia="宋体" w:cs="Arial"/>
      <w:color w:val="auto"/>
      <w:sz w:val="20"/>
    </w:rPr>
  </w:style>
  <w:style w:type="character" w:customStyle="1" w:styleId="307">
    <w:name w:val="个人撰写风格"/>
    <w:basedOn w:val="231"/>
    <w:qFormat/>
    <w:uiPriority w:val="0"/>
    <w:rPr>
      <w:rFonts w:ascii="Arial" w:hAnsi="Arial" w:eastAsia="宋体" w:cs="Arial"/>
      <w:color w:val="auto"/>
      <w:sz w:val="20"/>
    </w:rPr>
  </w:style>
  <w:style w:type="paragraph" w:customStyle="1" w:styleId="308">
    <w:name w:val="列项——"/>
    <w:qFormat/>
    <w:uiPriority w:val="0"/>
    <w:pPr>
      <w:widowControl w:val="0"/>
      <w:numPr>
        <w:ilvl w:val="0"/>
        <w:numId w:val="16"/>
      </w:numPr>
      <w:tabs>
        <w:tab w:val="left" w:pos="854"/>
      </w:tabs>
      <w:jc w:val="both"/>
    </w:pPr>
    <w:rPr>
      <w:rFonts w:ascii="宋体" w:hAnsi="Times New Roman" w:eastAsia="宋体" w:cs="Times New Roman"/>
      <w:sz w:val="21"/>
      <w:lang w:val="en-US" w:eastAsia="zh-CN" w:bidi="ar-SA"/>
    </w:rPr>
  </w:style>
  <w:style w:type="paragraph" w:customStyle="1" w:styleId="309">
    <w:name w:val="目次、标准名称标题"/>
    <w:basedOn w:val="279"/>
    <w:next w:val="281"/>
    <w:qFormat/>
    <w:uiPriority w:val="0"/>
    <w:pPr>
      <w:spacing w:line="460" w:lineRule="exact"/>
      <w:outlineLvl w:val="9"/>
    </w:pPr>
  </w:style>
  <w:style w:type="paragraph" w:customStyle="1" w:styleId="3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1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12">
    <w:name w:val="其他发布部门"/>
    <w:basedOn w:val="286"/>
    <w:qFormat/>
    <w:uiPriority w:val="0"/>
    <w:pPr>
      <w:framePr w:wrap="around" w:vAnchor="margin" w:hAnchor="text" w:y="1"/>
      <w:spacing w:line="0" w:lineRule="atLeast"/>
    </w:pPr>
    <w:rPr>
      <w:rFonts w:ascii="黑体" w:eastAsia="黑体"/>
      <w:b w:val="0"/>
    </w:rPr>
  </w:style>
  <w:style w:type="paragraph" w:customStyle="1" w:styleId="313">
    <w:name w:val="三级条标题"/>
    <w:basedOn w:val="284"/>
    <w:next w:val="281"/>
    <w:qFormat/>
    <w:uiPriority w:val="0"/>
    <w:pPr>
      <w:numPr>
        <w:ilvl w:val="3"/>
      </w:numPr>
      <w:outlineLvl w:val="9"/>
    </w:pPr>
  </w:style>
  <w:style w:type="paragraph" w:customStyle="1" w:styleId="314">
    <w:name w:val="实施日期"/>
    <w:basedOn w:val="287"/>
    <w:qFormat/>
    <w:uiPriority w:val="0"/>
    <w:pPr>
      <w:jc w:val="right"/>
    </w:pPr>
  </w:style>
  <w:style w:type="paragraph" w:customStyle="1" w:styleId="315">
    <w:name w:val="示例"/>
    <w:next w:val="316"/>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316">
    <w:name w:val="示例段"/>
    <w:basedOn w:val="281"/>
    <w:qFormat/>
    <w:uiPriority w:val="0"/>
    <w:pPr>
      <w:ind w:firstLine="420"/>
    </w:pPr>
    <w:rPr>
      <w:sz w:val="18"/>
    </w:rPr>
  </w:style>
  <w:style w:type="paragraph" w:customStyle="1" w:styleId="317">
    <w:name w:val="数字编号列项（二级）"/>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318">
    <w:name w:val="四级条标题"/>
    <w:basedOn w:val="313"/>
    <w:next w:val="281"/>
    <w:qFormat/>
    <w:uiPriority w:val="0"/>
    <w:pPr>
      <w:numPr>
        <w:ilvl w:val="4"/>
      </w:numPr>
      <w:outlineLvl w:val="9"/>
    </w:pPr>
  </w:style>
  <w:style w:type="paragraph" w:customStyle="1" w:styleId="319">
    <w:name w:val="条文脚注"/>
    <w:basedOn w:val="69"/>
    <w:link w:val="320"/>
    <w:qFormat/>
    <w:uiPriority w:val="0"/>
    <w:pPr>
      <w:numPr>
        <w:ilvl w:val="0"/>
        <w:numId w:val="19"/>
      </w:numPr>
      <w:ind w:firstLine="0" w:firstLineChars="0"/>
      <w:jc w:val="both"/>
    </w:pPr>
    <w:rPr>
      <w:rFonts w:ascii="宋体"/>
    </w:rPr>
  </w:style>
  <w:style w:type="character" w:customStyle="1" w:styleId="320">
    <w:name w:val="条文脚注 Char"/>
    <w:basedOn w:val="257"/>
    <w:link w:val="319"/>
    <w:qFormat/>
    <w:uiPriority w:val="0"/>
    <w:rPr>
      <w:rFonts w:ascii="宋体"/>
      <w:kern w:val="2"/>
      <w:sz w:val="18"/>
      <w:szCs w:val="18"/>
    </w:rPr>
  </w:style>
  <w:style w:type="paragraph" w:customStyle="1" w:styleId="321">
    <w:name w:val="图表脚注"/>
    <w:next w:val="28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2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23">
    <w:name w:val="无标题条"/>
    <w:next w:val="281"/>
    <w:qFormat/>
    <w:uiPriority w:val="0"/>
    <w:pPr>
      <w:jc w:val="both"/>
    </w:pPr>
    <w:rPr>
      <w:rFonts w:ascii="Times New Roman" w:hAnsi="Times New Roman" w:eastAsia="宋体" w:cs="Times New Roman"/>
      <w:sz w:val="21"/>
      <w:lang w:val="en-US" w:eastAsia="zh-CN" w:bidi="ar-SA"/>
    </w:rPr>
  </w:style>
  <w:style w:type="paragraph" w:customStyle="1" w:styleId="324">
    <w:name w:val="五级条标题"/>
    <w:basedOn w:val="318"/>
    <w:next w:val="281"/>
    <w:qFormat/>
    <w:uiPriority w:val="0"/>
    <w:pPr>
      <w:numPr>
        <w:ilvl w:val="5"/>
      </w:numPr>
      <w:outlineLvl w:val="9"/>
    </w:pPr>
  </w:style>
  <w:style w:type="paragraph" w:customStyle="1" w:styleId="325">
    <w:name w:val="正文表标题"/>
    <w:next w:val="281"/>
    <w:qFormat/>
    <w:uiPriority w:val="0"/>
    <w:pPr>
      <w:numPr>
        <w:ilvl w:val="1"/>
        <w:numId w:val="20"/>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26">
    <w:name w:val="正文图标题"/>
    <w:basedOn w:val="325"/>
    <w:next w:val="281"/>
    <w:qFormat/>
    <w:uiPriority w:val="0"/>
    <w:pPr>
      <w:numPr>
        <w:ilvl w:val="0"/>
        <w:numId w:val="21"/>
      </w:numPr>
      <w:tabs>
        <w:tab w:val="clear" w:pos="360"/>
      </w:tabs>
    </w:pPr>
  </w:style>
  <w:style w:type="paragraph" w:customStyle="1" w:styleId="327">
    <w:name w:val="注："/>
    <w:next w:val="1"/>
    <w:qFormat/>
    <w:uiPriority w:val="0"/>
    <w:pPr>
      <w:widowControl w:val="0"/>
      <w:numPr>
        <w:ilvl w:val="0"/>
        <w:numId w:val="22"/>
      </w:numPr>
      <w:autoSpaceDE w:val="0"/>
      <w:autoSpaceDN w:val="0"/>
      <w:ind w:left="720" w:hanging="357"/>
      <w:jc w:val="both"/>
    </w:pPr>
    <w:rPr>
      <w:rFonts w:ascii="宋体" w:hAnsi="宋体" w:eastAsia="宋体" w:cs="Times New Roman"/>
      <w:sz w:val="18"/>
      <w:szCs w:val="18"/>
      <w:lang w:val="en-US" w:eastAsia="zh-CN" w:bidi="ar-SA"/>
    </w:rPr>
  </w:style>
  <w:style w:type="paragraph" w:customStyle="1" w:styleId="328">
    <w:name w:val="注×："/>
    <w:qFormat/>
    <w:uiPriority w:val="0"/>
    <w:pPr>
      <w:widowControl w:val="0"/>
      <w:numPr>
        <w:ilvl w:val="0"/>
        <w:numId w:val="23"/>
      </w:numPr>
      <w:autoSpaceDE w:val="0"/>
      <w:autoSpaceDN w:val="0"/>
      <w:jc w:val="both"/>
    </w:pPr>
    <w:rPr>
      <w:rFonts w:ascii="Calibri" w:hAnsi="Calibri" w:eastAsia="宋体" w:cs="Times New Roman"/>
      <w:sz w:val="18"/>
      <w:szCs w:val="18"/>
      <w:lang w:val="en-US" w:eastAsia="zh-CN" w:bidi="ar-SA"/>
    </w:rPr>
  </w:style>
  <w:style w:type="paragraph" w:customStyle="1" w:styleId="329">
    <w:name w:val="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330">
    <w:name w:val="示例×："/>
    <w:basedOn w:val="1"/>
    <w:next w:val="316"/>
    <w:qFormat/>
    <w:uiPriority w:val="0"/>
    <w:pPr>
      <w:widowControl/>
      <w:numPr>
        <w:ilvl w:val="0"/>
        <w:numId w:val="24"/>
      </w:numPr>
    </w:pPr>
    <w:rPr>
      <w:rFonts w:ascii="宋体"/>
      <w:kern w:val="0"/>
      <w:sz w:val="18"/>
      <w:szCs w:val="18"/>
    </w:rPr>
  </w:style>
  <w:style w:type="paragraph" w:customStyle="1" w:styleId="331">
    <w:name w:val="工程建设章标题"/>
    <w:next w:val="281"/>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32">
    <w:name w:val="工程建设节标题"/>
    <w:basedOn w:val="331"/>
    <w:next w:val="281"/>
    <w:qFormat/>
    <w:uiPriority w:val="0"/>
    <w:pPr>
      <w:numPr>
        <w:ilvl w:val="2"/>
      </w:numPr>
      <w:spacing w:before="400" w:after="400" w:line="240" w:lineRule="auto"/>
      <w:outlineLvl w:val="2"/>
    </w:pPr>
    <w:rPr>
      <w:sz w:val="21"/>
    </w:rPr>
  </w:style>
  <w:style w:type="paragraph" w:customStyle="1" w:styleId="333">
    <w:name w:val="工程建设条标题"/>
    <w:basedOn w:val="332"/>
    <w:next w:val="281"/>
    <w:qFormat/>
    <w:uiPriority w:val="0"/>
    <w:pPr>
      <w:numPr>
        <w:ilvl w:val="3"/>
      </w:numPr>
      <w:spacing w:before="0" w:after="0"/>
      <w:jc w:val="left"/>
      <w:outlineLvl w:val="3"/>
    </w:pPr>
    <w:rPr>
      <w:b w:val="0"/>
    </w:rPr>
  </w:style>
  <w:style w:type="paragraph" w:customStyle="1" w:styleId="334">
    <w:name w:val="工程建设表标题"/>
    <w:basedOn w:val="333"/>
    <w:qFormat/>
    <w:uiPriority w:val="0"/>
    <w:pPr>
      <w:numPr>
        <w:ilvl w:val="4"/>
      </w:numPr>
      <w:jc w:val="center"/>
      <w:outlineLvl w:val="4"/>
    </w:pPr>
  </w:style>
  <w:style w:type="paragraph" w:customStyle="1" w:styleId="335">
    <w:name w:val="工程建设图标题"/>
    <w:basedOn w:val="333"/>
    <w:qFormat/>
    <w:uiPriority w:val="0"/>
    <w:pPr>
      <w:numPr>
        <w:ilvl w:val="5"/>
      </w:numPr>
      <w:jc w:val="center"/>
      <w:outlineLvl w:val="5"/>
    </w:pPr>
  </w:style>
  <w:style w:type="paragraph" w:customStyle="1" w:styleId="336">
    <w:name w:val="工程建设公式标题"/>
    <w:basedOn w:val="333"/>
    <w:qFormat/>
    <w:uiPriority w:val="0"/>
    <w:pPr>
      <w:numPr>
        <w:ilvl w:val="6"/>
      </w:numPr>
      <w:jc w:val="center"/>
      <w:outlineLvl w:val="6"/>
    </w:pPr>
  </w:style>
  <w:style w:type="paragraph" w:customStyle="1" w:styleId="337">
    <w:name w:val="工程建设无节条标题"/>
    <w:basedOn w:val="1"/>
    <w:next w:val="281"/>
    <w:qFormat/>
    <w:uiPriority w:val="0"/>
    <w:pPr>
      <w:numPr>
        <w:ilvl w:val="8"/>
        <w:numId w:val="25"/>
      </w:numPr>
      <w:tabs>
        <w:tab w:val="clear" w:pos="720"/>
      </w:tabs>
      <w:outlineLvl w:val="3"/>
    </w:pPr>
  </w:style>
  <w:style w:type="paragraph" w:customStyle="1" w:styleId="338">
    <w:name w:val="工程建设款标题"/>
    <w:basedOn w:val="333"/>
    <w:qFormat/>
    <w:uiPriority w:val="0"/>
    <w:pPr>
      <w:numPr>
        <w:ilvl w:val="7"/>
      </w:numPr>
      <w:outlineLvl w:val="9"/>
    </w:pPr>
  </w:style>
  <w:style w:type="paragraph" w:customStyle="1" w:styleId="339">
    <w:name w:val="名称"/>
    <w:basedOn w:val="279"/>
    <w:next w:val="281"/>
    <w:qFormat/>
    <w:uiPriority w:val="0"/>
    <w:pPr>
      <w:spacing w:line="460" w:lineRule="exact"/>
      <w:outlineLvl w:val="9"/>
    </w:pPr>
  </w:style>
  <w:style w:type="paragraph" w:customStyle="1" w:styleId="340">
    <w:name w:val="正文表标题续表"/>
    <w:basedOn w:val="325"/>
    <w:next w:val="281"/>
    <w:qFormat/>
    <w:uiPriority w:val="0"/>
    <w:pPr>
      <w:numPr>
        <w:ilvl w:val="2"/>
      </w:numPr>
    </w:pPr>
  </w:style>
  <w:style w:type="paragraph" w:customStyle="1" w:styleId="341">
    <w:name w:val="附录表标题续表"/>
    <w:basedOn w:val="298"/>
    <w:next w:val="281"/>
    <w:qFormat/>
    <w:uiPriority w:val="0"/>
    <w:pPr>
      <w:numPr>
        <w:ilvl w:val="2"/>
        <w:numId w:val="2"/>
      </w:numPr>
    </w:pPr>
  </w:style>
  <w:style w:type="paragraph" w:customStyle="1" w:styleId="342">
    <w:name w:val="术语定义二级条标题"/>
    <w:basedOn w:val="284"/>
    <w:next w:val="281"/>
    <w:qFormat/>
    <w:uiPriority w:val="0"/>
    <w:pPr>
      <w:spacing w:before="0" w:beforeLines="0" w:after="0" w:afterLines="0"/>
      <w:outlineLvl w:val="9"/>
    </w:pPr>
  </w:style>
  <w:style w:type="paragraph" w:customStyle="1" w:styleId="343">
    <w:name w:val="术语定义三级条标题"/>
    <w:basedOn w:val="313"/>
    <w:next w:val="281"/>
    <w:qFormat/>
    <w:uiPriority w:val="0"/>
    <w:pPr>
      <w:spacing w:before="0" w:beforeLines="0" w:after="0" w:afterLines="0"/>
      <w:outlineLvl w:val="9"/>
    </w:pPr>
  </w:style>
  <w:style w:type="paragraph" w:customStyle="1" w:styleId="344">
    <w:name w:val="式中"/>
    <w:qFormat/>
    <w:uiPriority w:val="0"/>
    <w:pPr>
      <w:ind w:left="200" w:leftChars="200"/>
    </w:pPr>
    <w:rPr>
      <w:rFonts w:ascii="宋体" w:hAnsi="Times New Roman" w:eastAsia="宋体" w:cs="Times New Roman"/>
      <w:sz w:val="21"/>
      <w:lang w:val="en-US" w:eastAsia="zh-CN" w:bidi="ar-SA"/>
    </w:rPr>
  </w:style>
  <w:style w:type="paragraph" w:customStyle="1" w:styleId="345">
    <w:name w:val="术语定义四级条标题"/>
    <w:basedOn w:val="318"/>
    <w:next w:val="281"/>
    <w:qFormat/>
    <w:uiPriority w:val="0"/>
    <w:pPr>
      <w:spacing w:before="0" w:beforeLines="0" w:after="0" w:afterLines="0"/>
      <w:outlineLvl w:val="9"/>
    </w:pPr>
  </w:style>
  <w:style w:type="paragraph" w:customStyle="1" w:styleId="346">
    <w:name w:val="术语定义五级条标题"/>
    <w:basedOn w:val="324"/>
    <w:next w:val="281"/>
    <w:qFormat/>
    <w:uiPriority w:val="0"/>
    <w:pPr>
      <w:spacing w:before="0" w:beforeLines="0" w:after="0" w:afterLines="0"/>
      <w:outlineLvl w:val="9"/>
    </w:pPr>
  </w:style>
  <w:style w:type="paragraph" w:customStyle="1" w:styleId="347">
    <w:name w:val="术语定义一级条标题"/>
    <w:basedOn w:val="283"/>
    <w:next w:val="281"/>
    <w:qFormat/>
    <w:uiPriority w:val="0"/>
    <w:pPr>
      <w:spacing w:before="0" w:beforeLines="0" w:after="0" w:afterLines="0"/>
      <w:outlineLvl w:val="9"/>
    </w:pPr>
  </w:style>
  <w:style w:type="paragraph" w:customStyle="1" w:styleId="348">
    <w:name w:val="条文说明"/>
    <w:basedOn w:val="339"/>
    <w:qFormat/>
    <w:uiPriority w:val="0"/>
  </w:style>
  <w:style w:type="paragraph" w:customStyle="1" w:styleId="349">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50">
    <w:name w:val="二级无标题条"/>
    <w:basedOn w:val="284"/>
    <w:qFormat/>
    <w:uiPriority w:val="0"/>
    <w:pPr>
      <w:spacing w:before="0" w:beforeLines="0" w:after="0" w:afterLines="0"/>
      <w:outlineLvl w:val="9"/>
    </w:pPr>
    <w:rPr>
      <w:rFonts w:ascii="宋体" w:eastAsia="宋体"/>
    </w:rPr>
  </w:style>
  <w:style w:type="paragraph" w:customStyle="1" w:styleId="351">
    <w:name w:val="三级无标题条"/>
    <w:basedOn w:val="313"/>
    <w:qFormat/>
    <w:uiPriority w:val="0"/>
    <w:pPr>
      <w:spacing w:before="0" w:beforeLines="0" w:after="0" w:afterLines="0"/>
      <w:outlineLvl w:val="9"/>
    </w:pPr>
    <w:rPr>
      <w:rFonts w:ascii="宋体" w:eastAsia="宋体"/>
    </w:rPr>
  </w:style>
  <w:style w:type="paragraph" w:customStyle="1" w:styleId="352">
    <w:name w:val="四级无标题条"/>
    <w:basedOn w:val="318"/>
    <w:qFormat/>
    <w:uiPriority w:val="0"/>
    <w:pPr>
      <w:spacing w:before="0" w:beforeLines="0" w:after="0" w:afterLines="0"/>
      <w:outlineLvl w:val="9"/>
    </w:pPr>
    <w:rPr>
      <w:rFonts w:ascii="宋体" w:eastAsia="宋体"/>
    </w:rPr>
  </w:style>
  <w:style w:type="paragraph" w:customStyle="1" w:styleId="353">
    <w:name w:val="五级无标题条"/>
    <w:basedOn w:val="324"/>
    <w:qFormat/>
    <w:uiPriority w:val="0"/>
    <w:pPr>
      <w:spacing w:before="0" w:beforeLines="0" w:after="0" w:afterLines="0"/>
      <w:outlineLvl w:val="9"/>
    </w:pPr>
    <w:rPr>
      <w:rFonts w:ascii="宋体" w:eastAsia="宋体"/>
    </w:rPr>
  </w:style>
  <w:style w:type="paragraph" w:customStyle="1" w:styleId="354">
    <w:name w:val="一级无标题条"/>
    <w:basedOn w:val="283"/>
    <w:qFormat/>
    <w:uiPriority w:val="0"/>
    <w:pPr>
      <w:spacing w:before="0" w:beforeLines="0" w:after="0" w:afterLines="0"/>
      <w:outlineLvl w:val="9"/>
    </w:pPr>
    <w:rPr>
      <w:rFonts w:ascii="宋体" w:eastAsia="宋体"/>
    </w:rPr>
  </w:style>
  <w:style w:type="paragraph" w:customStyle="1" w:styleId="355">
    <w:name w:val="ICS"/>
    <w:basedOn w:val="296"/>
    <w:qFormat/>
    <w:uiPriority w:val="0"/>
    <w:pPr>
      <w:jc w:val="left"/>
    </w:pPr>
    <w:rPr>
      <w:rFonts w:ascii="黑体" w:eastAsia="黑体"/>
      <w:sz w:val="21"/>
    </w:rPr>
  </w:style>
  <w:style w:type="paragraph" w:customStyle="1" w:styleId="356">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57">
    <w:name w:val="发布"/>
    <w:basedOn w:val="40"/>
    <w:qFormat/>
    <w:uiPriority w:val="0"/>
    <w:pPr>
      <w:spacing w:after="0" w:line="280" w:lineRule="exact"/>
      <w:ind w:left="284"/>
    </w:pPr>
    <w:rPr>
      <w:rFonts w:ascii="黑体" w:eastAsia="黑体"/>
      <w:kern w:val="3"/>
      <w:sz w:val="28"/>
    </w:rPr>
  </w:style>
  <w:style w:type="paragraph" w:customStyle="1" w:styleId="358">
    <w:name w:val="标准称谓DB"/>
    <w:next w:val="1"/>
    <w:link w:val="359"/>
    <w:qFormat/>
    <w:uiPriority w:val="0"/>
    <w:pPr>
      <w:widowControl w:val="0"/>
      <w:kinsoku w:val="0"/>
      <w:overflowPunct w:val="0"/>
      <w:autoSpaceDE w:val="0"/>
      <w:autoSpaceDN w:val="0"/>
      <w:spacing w:line="0" w:lineRule="atLeast"/>
      <w:jc w:val="distribute"/>
    </w:pPr>
    <w:rPr>
      <w:rFonts w:hint="eastAsia" w:ascii="黑体" w:hAnsi="黑体" w:eastAsia="黑体" w:cs="黑体"/>
      <w:b/>
      <w:bCs/>
      <w:w w:val="135"/>
      <w:sz w:val="52"/>
      <w:lang w:val="en-US" w:eastAsia="zh-CN" w:bidi="ar-SA"/>
    </w:rPr>
  </w:style>
  <w:style w:type="character" w:customStyle="1" w:styleId="359">
    <w:name w:val="标准称谓DB Char"/>
    <w:basedOn w:val="231"/>
    <w:link w:val="358"/>
    <w:qFormat/>
    <w:uiPriority w:val="0"/>
    <w:rPr>
      <w:rFonts w:hint="eastAsia" w:ascii="黑体" w:hAnsi="黑体" w:eastAsia="黑体" w:cs="黑体"/>
      <w:b/>
      <w:bCs/>
      <w:w w:val="135"/>
      <w:sz w:val="52"/>
    </w:rPr>
  </w:style>
  <w:style w:type="paragraph" w:customStyle="1" w:styleId="360">
    <w:name w:val="标准称谓QB"/>
    <w:next w:val="1"/>
    <w:link w:val="361"/>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61">
    <w:name w:val="标准称谓QB Char"/>
    <w:basedOn w:val="231"/>
    <w:link w:val="360"/>
    <w:qFormat/>
    <w:uiPriority w:val="0"/>
    <w:rPr>
      <w:rFonts w:ascii="Arial Black" w:hAnsi="Arial Black" w:eastAsia="黑体"/>
      <w:bCs/>
      <w:w w:val="135"/>
      <w:sz w:val="44"/>
    </w:rPr>
  </w:style>
  <w:style w:type="paragraph" w:customStyle="1" w:styleId="362">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63">
    <w:name w:val="发布部门DB"/>
    <w:next w:val="1"/>
    <w:qFormat/>
    <w:uiPriority w:val="0"/>
    <w:pPr>
      <w:spacing w:line="360" w:lineRule="exact"/>
      <w:jc w:val="center"/>
    </w:pPr>
    <w:rPr>
      <w:rFonts w:hint="eastAsia" w:ascii="宋体" w:hAnsi="宋体" w:eastAsia="宋体" w:cs="宋体"/>
      <w:b/>
      <w:sz w:val="36"/>
      <w:lang w:val="en-US" w:eastAsia="zh-CN" w:bidi="ar-SA"/>
    </w:rPr>
  </w:style>
  <w:style w:type="paragraph" w:customStyle="1" w:styleId="364">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65">
    <w:name w:val="标准标志DB"/>
    <w:next w:val="1"/>
    <w:qFormat/>
    <w:uiPriority w:val="0"/>
    <w:pPr>
      <w:shd w:val="solid" w:color="FFFFFF" w:fill="FFFFFF"/>
      <w:spacing w:line="0" w:lineRule="atLeast"/>
      <w:jc w:val="right"/>
    </w:pPr>
    <w:rPr>
      <w:rFonts w:ascii="Times New Roman" w:hAnsi="Times New Roman" w:eastAsia="Times New Roman" w:cs="Times New Roman"/>
      <w:b/>
      <w:w w:val="110"/>
      <w:kern w:val="2"/>
      <w:sz w:val="96"/>
      <w:lang w:val="en-US" w:eastAsia="zh-CN" w:bidi="ar-SA"/>
    </w:rPr>
  </w:style>
  <w:style w:type="paragraph" w:customStyle="1" w:styleId="366">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67">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68">
    <w:name w:val="示例X"/>
    <w:basedOn w:val="281"/>
    <w:next w:val="316"/>
    <w:qFormat/>
    <w:uiPriority w:val="0"/>
    <w:rPr>
      <w:sz w:val="18"/>
    </w:rPr>
  </w:style>
  <w:style w:type="paragraph" w:customStyle="1" w:styleId="369">
    <w:name w:val="附录表标号"/>
    <w:basedOn w:val="1"/>
    <w:next w:val="281"/>
    <w:qFormat/>
    <w:uiPriority w:val="0"/>
    <w:pPr>
      <w:numPr>
        <w:ilvl w:val="0"/>
        <w:numId w:val="2"/>
      </w:numPr>
      <w:snapToGrid w:val="0"/>
      <w:spacing w:line="14" w:lineRule="exact"/>
      <w:jc w:val="center"/>
    </w:pPr>
    <w:rPr>
      <w:color w:val="FFFFFF"/>
    </w:rPr>
  </w:style>
  <w:style w:type="paragraph" w:customStyle="1" w:styleId="370">
    <w:name w:val="附录图标号"/>
    <w:basedOn w:val="1"/>
    <w:next w:val="281"/>
    <w:qFormat/>
    <w:uiPriority w:val="0"/>
    <w:pPr>
      <w:numPr>
        <w:ilvl w:val="0"/>
        <w:numId w:val="15"/>
      </w:numPr>
      <w:snapToGrid w:val="0"/>
      <w:spacing w:line="14" w:lineRule="exact"/>
      <w:jc w:val="center"/>
    </w:pPr>
    <w:rPr>
      <w:color w:val="FFFFFF"/>
    </w:rPr>
  </w:style>
  <w:style w:type="paragraph" w:customStyle="1" w:styleId="371">
    <w:name w:val="重要提示"/>
    <w:basedOn w:val="281"/>
    <w:next w:val="281"/>
    <w:qFormat/>
    <w:uiPriority w:val="0"/>
    <w:rPr>
      <w:rFonts w:eastAsia="黑体"/>
    </w:rPr>
  </w:style>
  <w:style w:type="paragraph" w:customStyle="1" w:styleId="37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73">
    <w:name w:val="TOC 标题1"/>
    <w:basedOn w:val="3"/>
    <w:next w:val="1"/>
    <w:unhideWhenUsed/>
    <w:qFormat/>
    <w:uiPriority w:val="39"/>
    <w:pPr>
      <w:outlineLvl w:val="9"/>
    </w:pPr>
  </w:style>
  <w:style w:type="character" w:customStyle="1" w:styleId="374">
    <w:name w:val="不明显参考1"/>
    <w:basedOn w:val="231"/>
    <w:qFormat/>
    <w:uiPriority w:val="31"/>
    <w:rPr>
      <w:smallCaps/>
      <w:color w:val="595959"/>
    </w:rPr>
  </w:style>
  <w:style w:type="character" w:customStyle="1" w:styleId="375">
    <w:name w:val="不明显强调1"/>
    <w:basedOn w:val="231"/>
    <w:qFormat/>
    <w:uiPriority w:val="19"/>
    <w:rPr>
      <w:i/>
      <w:iCs/>
      <w:color w:val="3F3F3F"/>
    </w:rPr>
  </w:style>
  <w:style w:type="paragraph" w:styleId="376">
    <w:name w:val="List Paragraph"/>
    <w:basedOn w:val="1"/>
    <w:qFormat/>
    <w:uiPriority w:val="34"/>
    <w:pPr>
      <w:ind w:firstLine="420" w:firstLineChars="200"/>
    </w:pPr>
  </w:style>
  <w:style w:type="character" w:customStyle="1" w:styleId="377">
    <w:name w:val="明显参考1"/>
    <w:basedOn w:val="231"/>
    <w:qFormat/>
    <w:uiPriority w:val="32"/>
    <w:rPr>
      <w:b/>
      <w:bCs/>
      <w:smallCaps/>
      <w:color w:val="5B9BD5"/>
      <w:spacing w:val="5"/>
    </w:rPr>
  </w:style>
  <w:style w:type="character" w:customStyle="1" w:styleId="378">
    <w:name w:val="明显强调1"/>
    <w:basedOn w:val="231"/>
    <w:qFormat/>
    <w:uiPriority w:val="21"/>
    <w:rPr>
      <w:i/>
      <w:iCs/>
      <w:color w:val="5B9BD5"/>
    </w:rPr>
  </w:style>
  <w:style w:type="paragraph" w:styleId="379">
    <w:name w:val="Intense Quote"/>
    <w:basedOn w:val="1"/>
    <w:next w:val="1"/>
    <w:link w:val="380"/>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380">
    <w:name w:val="明显引用 Char"/>
    <w:basedOn w:val="231"/>
    <w:link w:val="379"/>
    <w:qFormat/>
    <w:uiPriority w:val="30"/>
    <w:rPr>
      <w:i/>
      <w:iCs/>
      <w:color w:val="5B9BD5"/>
      <w:kern w:val="2"/>
      <w:sz w:val="21"/>
      <w:szCs w:val="24"/>
    </w:rPr>
  </w:style>
  <w:style w:type="table" w:customStyle="1" w:styleId="381">
    <w:name w:val="清单表 1 浅色1"/>
    <w:basedOn w:val="88"/>
    <w:qFormat/>
    <w:uiPriority w:val="46"/>
    <w:tblPr>
      <w:tblStyle w:val="88"/>
    </w:tblPr>
    <w:tblStylePr w:type="firstRow">
      <w:rPr>
        <w:b/>
        <w:bCs/>
      </w:rPr>
      <w:tblPr>
        <w:tblStyle w:val="88"/>
      </w:tblPr>
      <w:tcPr>
        <w:tcBorders>
          <w:top w:val="nil"/>
          <w:left w:val="nil"/>
          <w:bottom w:val="single" w:color="666666" w:sz="4" w:space="0"/>
          <w:right w:val="nil"/>
          <w:insideH w:val="nil"/>
          <w:insideV w:val="nil"/>
          <w:tl2br w:val="nil"/>
          <w:tr2bl w:val="nil"/>
        </w:tcBorders>
      </w:tcPr>
    </w:tblStylePr>
    <w:tblStylePr w:type="lastRow">
      <w:rPr>
        <w:b/>
        <w:bCs/>
      </w:rPr>
      <w:tblPr>
        <w:tblStyle w:val="88"/>
      </w:tblPr>
      <w:tcPr>
        <w:tcBorders>
          <w:top w:val="single" w:color="666666"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CCCCCC"/>
      </w:tcPr>
    </w:tblStylePr>
    <w:tblStylePr w:type="band1Horz">
      <w:tblPr>
        <w:tblStyle w:val="88"/>
      </w:tblPr>
      <w:tcPr>
        <w:shd w:val="clear" w:color="auto" w:fill="CCCCCC"/>
      </w:tcPr>
    </w:tblStylePr>
  </w:style>
  <w:style w:type="table" w:customStyle="1" w:styleId="382">
    <w:name w:val="清单表 1 浅色 - 着色 11"/>
    <w:basedOn w:val="88"/>
    <w:qFormat/>
    <w:uiPriority w:val="46"/>
    <w:tblPr>
      <w:tblStyle w:val="88"/>
    </w:tblPr>
    <w:tblStylePr w:type="firstRow">
      <w:rPr>
        <w:b/>
        <w:bCs/>
      </w:rPr>
      <w:tblPr>
        <w:tblStyle w:val="88"/>
      </w:tblPr>
      <w:tcPr>
        <w:tcBorders>
          <w:top w:val="nil"/>
          <w:left w:val="nil"/>
          <w:bottom w:val="single" w:color="9CC2E5" w:sz="4" w:space="0"/>
          <w:right w:val="nil"/>
          <w:insideH w:val="nil"/>
          <w:insideV w:val="nil"/>
          <w:tl2br w:val="nil"/>
          <w:tr2bl w:val="nil"/>
        </w:tcBorders>
      </w:tcPr>
    </w:tblStylePr>
    <w:tblStylePr w:type="lastRow">
      <w:rPr>
        <w:b/>
        <w:bCs/>
      </w:rPr>
      <w:tblPr>
        <w:tblStyle w:val="88"/>
      </w:tblPr>
      <w:tcPr>
        <w:tcBorders>
          <w:top w:val="single" w:color="9CC2E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EEAF6"/>
      </w:tcPr>
    </w:tblStylePr>
    <w:tblStylePr w:type="band1Horz">
      <w:tblPr>
        <w:tblStyle w:val="88"/>
      </w:tblPr>
      <w:tcPr>
        <w:shd w:val="clear" w:color="auto" w:fill="DEEAF6"/>
      </w:tcPr>
    </w:tblStylePr>
  </w:style>
  <w:style w:type="table" w:customStyle="1" w:styleId="383">
    <w:name w:val="清单表 1 浅色 - 着色 21"/>
    <w:basedOn w:val="88"/>
    <w:qFormat/>
    <w:uiPriority w:val="46"/>
    <w:tblPr>
      <w:tblStyle w:val="88"/>
    </w:tblPr>
    <w:tblStylePr w:type="firstRow">
      <w:rPr>
        <w:b/>
        <w:bCs/>
      </w:rPr>
      <w:tblPr>
        <w:tblStyle w:val="88"/>
      </w:tblPr>
      <w:tcPr>
        <w:tcBorders>
          <w:top w:val="nil"/>
          <w:left w:val="nil"/>
          <w:bottom w:val="single" w:color="F4B083" w:sz="4" w:space="0"/>
          <w:right w:val="nil"/>
          <w:insideH w:val="nil"/>
          <w:insideV w:val="nil"/>
          <w:tl2br w:val="nil"/>
          <w:tr2bl w:val="nil"/>
        </w:tcBorders>
      </w:tcPr>
    </w:tblStylePr>
    <w:tblStylePr w:type="lastRow">
      <w:rPr>
        <w:b/>
        <w:bCs/>
      </w:rPr>
      <w:tblPr>
        <w:tblStyle w:val="88"/>
      </w:tblPr>
      <w:tcPr>
        <w:tcBorders>
          <w:top w:val="single" w:color="F4B083"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BE4D5"/>
      </w:tcPr>
    </w:tblStylePr>
    <w:tblStylePr w:type="band1Horz">
      <w:tblPr>
        <w:tblStyle w:val="88"/>
      </w:tblPr>
      <w:tcPr>
        <w:shd w:val="clear" w:color="auto" w:fill="FBE4D5"/>
      </w:tcPr>
    </w:tblStylePr>
  </w:style>
  <w:style w:type="table" w:customStyle="1" w:styleId="384">
    <w:name w:val="清单表 1 浅色 - 着色 31"/>
    <w:basedOn w:val="88"/>
    <w:qFormat/>
    <w:uiPriority w:val="46"/>
    <w:tblPr>
      <w:tblStyle w:val="88"/>
    </w:tblPr>
    <w:tblStylePr w:type="firstRow">
      <w:rPr>
        <w:b/>
        <w:bCs/>
      </w:rPr>
      <w:tblPr>
        <w:tblStyle w:val="88"/>
      </w:tblPr>
      <w:tcPr>
        <w:tcBorders>
          <w:top w:val="nil"/>
          <w:left w:val="nil"/>
          <w:bottom w:val="single" w:color="C8C8C8" w:sz="4" w:space="0"/>
          <w:right w:val="nil"/>
          <w:insideH w:val="nil"/>
          <w:insideV w:val="nil"/>
          <w:tl2br w:val="nil"/>
          <w:tr2bl w:val="nil"/>
        </w:tcBorders>
      </w:tcPr>
    </w:tblStylePr>
    <w:tblStylePr w:type="lastRow">
      <w:rPr>
        <w:b/>
        <w:bCs/>
      </w:rPr>
      <w:tblPr>
        <w:tblStyle w:val="88"/>
      </w:tblPr>
      <w:tcPr>
        <w:tcBorders>
          <w:top w:val="single" w:color="C8C8C8"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CECEC"/>
      </w:tcPr>
    </w:tblStylePr>
    <w:tblStylePr w:type="band1Horz">
      <w:tblPr>
        <w:tblStyle w:val="88"/>
      </w:tblPr>
      <w:tcPr>
        <w:shd w:val="clear" w:color="auto" w:fill="ECECEC"/>
      </w:tcPr>
    </w:tblStylePr>
  </w:style>
  <w:style w:type="table" w:customStyle="1" w:styleId="385">
    <w:name w:val="清单表 1 浅色 - 着色 41"/>
    <w:basedOn w:val="88"/>
    <w:qFormat/>
    <w:uiPriority w:val="46"/>
    <w:tblPr>
      <w:tblStyle w:val="88"/>
    </w:tblPr>
    <w:tblStylePr w:type="firstRow">
      <w:rPr>
        <w:b/>
        <w:bCs/>
      </w:rPr>
      <w:tblPr>
        <w:tblStyle w:val="88"/>
      </w:tblPr>
      <w:tcPr>
        <w:tcBorders>
          <w:top w:val="nil"/>
          <w:left w:val="nil"/>
          <w:bottom w:val="single" w:color="FFD965" w:sz="4" w:space="0"/>
          <w:right w:val="nil"/>
          <w:insideH w:val="nil"/>
          <w:insideV w:val="nil"/>
          <w:tl2br w:val="nil"/>
          <w:tr2bl w:val="nil"/>
        </w:tcBorders>
      </w:tcPr>
    </w:tblStylePr>
    <w:tblStylePr w:type="lastRow">
      <w:rPr>
        <w:b/>
        <w:bCs/>
      </w:rPr>
      <w:tblPr>
        <w:tblStyle w:val="88"/>
      </w:tblPr>
      <w:tcPr>
        <w:tcBorders>
          <w:top w:val="single" w:color="FFD96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EF2CC"/>
      </w:tcPr>
    </w:tblStylePr>
    <w:tblStylePr w:type="band1Horz">
      <w:tblPr>
        <w:tblStyle w:val="88"/>
      </w:tblPr>
      <w:tcPr>
        <w:shd w:val="clear" w:color="auto" w:fill="FEF2CC"/>
      </w:tcPr>
    </w:tblStylePr>
  </w:style>
  <w:style w:type="table" w:customStyle="1" w:styleId="386">
    <w:name w:val="清单表 1 浅色 - 着色 51"/>
    <w:basedOn w:val="88"/>
    <w:qFormat/>
    <w:uiPriority w:val="46"/>
    <w:tblPr>
      <w:tblStyle w:val="88"/>
    </w:tblPr>
    <w:tblStylePr w:type="firstRow">
      <w:rPr>
        <w:b/>
        <w:bCs/>
      </w:rPr>
      <w:tblPr>
        <w:tblStyle w:val="88"/>
      </w:tblPr>
      <w:tcPr>
        <w:tcBorders>
          <w:top w:val="nil"/>
          <w:left w:val="nil"/>
          <w:bottom w:val="single" w:color="8EAADB" w:sz="4" w:space="0"/>
          <w:right w:val="nil"/>
          <w:insideH w:val="nil"/>
          <w:insideV w:val="nil"/>
          <w:tl2br w:val="nil"/>
          <w:tr2bl w:val="nil"/>
        </w:tcBorders>
      </w:tcPr>
    </w:tblStylePr>
    <w:tblStylePr w:type="lastRow">
      <w:rPr>
        <w:b/>
        <w:bCs/>
      </w:rPr>
      <w:tblPr>
        <w:tblStyle w:val="88"/>
      </w:tblPr>
      <w:tcPr>
        <w:tcBorders>
          <w:top w:val="single" w:color="8EAADB"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9E2F3"/>
      </w:tcPr>
    </w:tblStylePr>
    <w:tblStylePr w:type="band1Horz">
      <w:tblPr>
        <w:tblStyle w:val="88"/>
      </w:tblPr>
      <w:tcPr>
        <w:shd w:val="clear" w:color="auto" w:fill="D9E2F3"/>
      </w:tcPr>
    </w:tblStylePr>
  </w:style>
  <w:style w:type="table" w:customStyle="1" w:styleId="387">
    <w:name w:val="清单表 1 浅色 - 着色 61"/>
    <w:basedOn w:val="88"/>
    <w:qFormat/>
    <w:uiPriority w:val="46"/>
    <w:tblPr>
      <w:tblStyle w:val="88"/>
    </w:tblPr>
    <w:tblStylePr w:type="firstRow">
      <w:rPr>
        <w:b/>
        <w:bCs/>
      </w:rPr>
      <w:tblPr>
        <w:tblStyle w:val="88"/>
      </w:tblPr>
      <w:tcPr>
        <w:tcBorders>
          <w:top w:val="nil"/>
          <w:left w:val="nil"/>
          <w:bottom w:val="single" w:color="A8D08D" w:sz="4" w:space="0"/>
          <w:right w:val="nil"/>
          <w:insideH w:val="nil"/>
          <w:insideV w:val="nil"/>
          <w:tl2br w:val="nil"/>
          <w:tr2bl w:val="nil"/>
        </w:tcBorders>
      </w:tcPr>
    </w:tblStylePr>
    <w:tblStylePr w:type="lastRow">
      <w:rPr>
        <w:b/>
        <w:bCs/>
      </w:rPr>
      <w:tblPr>
        <w:tblStyle w:val="88"/>
      </w:tblPr>
      <w:tcPr>
        <w:tcBorders>
          <w:top w:val="single" w:color="A8D08D"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2EFD9"/>
      </w:tcPr>
    </w:tblStylePr>
    <w:tblStylePr w:type="band1Horz">
      <w:tblPr>
        <w:tblStyle w:val="88"/>
      </w:tblPr>
      <w:tcPr>
        <w:shd w:val="clear" w:color="auto" w:fill="E2EFD9"/>
      </w:tcPr>
    </w:tblStylePr>
  </w:style>
  <w:style w:type="table" w:customStyle="1" w:styleId="388">
    <w:name w:val="清单表 21"/>
    <w:basedOn w:val="88"/>
    <w:qFormat/>
    <w:uiPriority w:val="47"/>
    <w:tblPr>
      <w:tblStyle w:val="88"/>
      <w:tblBorders>
        <w:top w:val="single" w:color="666666" w:sz="4" w:space="0"/>
        <w:bottom w:val="single" w:color="666666" w:sz="4" w:space="0"/>
        <w:insideH w:val="single" w:color="666666" w:sz="4" w:space="0"/>
      </w:tblBorders>
    </w:tblPr>
    <w:tblStylePr w:type="firstRow">
      <w:rPr>
        <w:b/>
        <w:bCs/>
      </w:rPr>
      <w:tblPr>
        <w:tblStyle w:val="88"/>
      </w:tblPr>
    </w:tblStylePr>
    <w:tblStylePr w:type="lastRow">
      <w:rPr>
        <w:b/>
        <w:bCs/>
      </w:rPr>
      <w:tblPr>
        <w:tblStyle w:val="88"/>
      </w:tbl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CCCCCC"/>
      </w:tcPr>
    </w:tblStylePr>
    <w:tblStylePr w:type="band1Horz">
      <w:tblPr>
        <w:tblStyle w:val="88"/>
      </w:tblPr>
      <w:tcPr>
        <w:shd w:val="clear" w:color="auto" w:fill="CCCCCC"/>
      </w:tcPr>
    </w:tblStylePr>
  </w:style>
  <w:style w:type="table" w:customStyle="1" w:styleId="389">
    <w:name w:val="清单表 2 - 着色 11"/>
    <w:basedOn w:val="88"/>
    <w:qFormat/>
    <w:uiPriority w:val="47"/>
    <w:tblPr>
      <w:tblStyle w:val="88"/>
      <w:tblBorders>
        <w:top w:val="single" w:color="9CC2E5" w:sz="4" w:space="0"/>
        <w:bottom w:val="single" w:color="9CC2E5" w:sz="4" w:space="0"/>
        <w:insideH w:val="single" w:color="9CC2E5" w:sz="4" w:space="0"/>
      </w:tblBorders>
    </w:tblPr>
    <w:tblStylePr w:type="firstRow">
      <w:rPr>
        <w:b/>
        <w:bCs/>
      </w:rPr>
      <w:tblPr>
        <w:tblStyle w:val="88"/>
      </w:tblPr>
    </w:tblStylePr>
    <w:tblStylePr w:type="lastRow">
      <w:rPr>
        <w:b/>
        <w:bCs/>
      </w:rPr>
      <w:tblPr>
        <w:tblStyle w:val="88"/>
      </w:tbl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EEAF6"/>
      </w:tcPr>
    </w:tblStylePr>
    <w:tblStylePr w:type="band1Horz">
      <w:tblPr>
        <w:tblStyle w:val="88"/>
      </w:tblPr>
      <w:tcPr>
        <w:shd w:val="clear" w:color="auto" w:fill="DEEAF6"/>
      </w:tcPr>
    </w:tblStylePr>
  </w:style>
  <w:style w:type="table" w:customStyle="1" w:styleId="390">
    <w:name w:val="清单表 2 - 着色 21"/>
    <w:basedOn w:val="88"/>
    <w:qFormat/>
    <w:uiPriority w:val="47"/>
    <w:tblPr>
      <w:tblStyle w:val="88"/>
      <w:tblBorders>
        <w:top w:val="single" w:color="F4B083" w:sz="4" w:space="0"/>
        <w:bottom w:val="single" w:color="F4B083" w:sz="4" w:space="0"/>
        <w:insideH w:val="single" w:color="F4B083" w:sz="4" w:space="0"/>
      </w:tblBorders>
    </w:tblPr>
    <w:tblStylePr w:type="firstRow">
      <w:rPr>
        <w:b/>
        <w:bCs/>
      </w:rPr>
      <w:tblPr>
        <w:tblStyle w:val="88"/>
      </w:tblPr>
    </w:tblStylePr>
    <w:tblStylePr w:type="lastRow">
      <w:rPr>
        <w:b/>
        <w:bCs/>
      </w:rPr>
      <w:tblPr>
        <w:tblStyle w:val="88"/>
      </w:tbl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BE4D5"/>
      </w:tcPr>
    </w:tblStylePr>
    <w:tblStylePr w:type="band1Horz">
      <w:tblPr>
        <w:tblStyle w:val="88"/>
      </w:tblPr>
      <w:tcPr>
        <w:shd w:val="clear" w:color="auto" w:fill="FBE4D5"/>
      </w:tcPr>
    </w:tblStylePr>
  </w:style>
  <w:style w:type="table" w:customStyle="1" w:styleId="391">
    <w:name w:val="清单表 2 - 着色 31"/>
    <w:basedOn w:val="88"/>
    <w:qFormat/>
    <w:uiPriority w:val="47"/>
    <w:tblPr>
      <w:tblStyle w:val="88"/>
      <w:tblBorders>
        <w:top w:val="single" w:color="C8C8C8" w:sz="4" w:space="0"/>
        <w:bottom w:val="single" w:color="C8C8C8" w:sz="4" w:space="0"/>
        <w:insideH w:val="single" w:color="C8C8C8" w:sz="4" w:space="0"/>
      </w:tblBorders>
    </w:tblPr>
    <w:tblStylePr w:type="firstRow">
      <w:rPr>
        <w:b/>
        <w:bCs/>
      </w:rPr>
      <w:tblPr>
        <w:tblStyle w:val="88"/>
      </w:tblPr>
    </w:tblStylePr>
    <w:tblStylePr w:type="lastRow">
      <w:rPr>
        <w:b/>
        <w:bCs/>
      </w:rPr>
      <w:tblPr>
        <w:tblStyle w:val="88"/>
      </w:tbl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CECEC"/>
      </w:tcPr>
    </w:tblStylePr>
    <w:tblStylePr w:type="band1Horz">
      <w:tblPr>
        <w:tblStyle w:val="88"/>
      </w:tblPr>
      <w:tcPr>
        <w:shd w:val="clear" w:color="auto" w:fill="ECECEC"/>
      </w:tcPr>
    </w:tblStylePr>
  </w:style>
  <w:style w:type="table" w:customStyle="1" w:styleId="392">
    <w:name w:val="清单表 2 - 着色 41"/>
    <w:basedOn w:val="88"/>
    <w:qFormat/>
    <w:uiPriority w:val="47"/>
    <w:tblPr>
      <w:tblStyle w:val="88"/>
      <w:tblBorders>
        <w:top w:val="single" w:color="FFD965" w:sz="4" w:space="0"/>
        <w:bottom w:val="single" w:color="FFD965" w:sz="4" w:space="0"/>
        <w:insideH w:val="single" w:color="FFD965" w:sz="4" w:space="0"/>
      </w:tblBorders>
    </w:tblPr>
    <w:tblStylePr w:type="firstRow">
      <w:rPr>
        <w:b/>
        <w:bCs/>
      </w:rPr>
      <w:tblPr>
        <w:tblStyle w:val="88"/>
      </w:tblPr>
    </w:tblStylePr>
    <w:tblStylePr w:type="lastRow">
      <w:rPr>
        <w:b/>
        <w:bCs/>
      </w:rPr>
      <w:tblPr>
        <w:tblStyle w:val="88"/>
      </w:tbl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EF2CC"/>
      </w:tcPr>
    </w:tblStylePr>
    <w:tblStylePr w:type="band1Horz">
      <w:tblPr>
        <w:tblStyle w:val="88"/>
      </w:tblPr>
      <w:tcPr>
        <w:shd w:val="clear" w:color="auto" w:fill="FEF2CC"/>
      </w:tcPr>
    </w:tblStylePr>
  </w:style>
  <w:style w:type="table" w:customStyle="1" w:styleId="393">
    <w:name w:val="清单表 2 - 着色 51"/>
    <w:basedOn w:val="88"/>
    <w:qFormat/>
    <w:uiPriority w:val="47"/>
    <w:tblPr>
      <w:tblStyle w:val="88"/>
      <w:tblBorders>
        <w:top w:val="single" w:color="8EAADB" w:sz="4" w:space="0"/>
        <w:bottom w:val="single" w:color="8EAADB" w:sz="4" w:space="0"/>
        <w:insideH w:val="single" w:color="8EAADB" w:sz="4" w:space="0"/>
      </w:tblBorders>
    </w:tblPr>
    <w:tblStylePr w:type="firstRow">
      <w:rPr>
        <w:b/>
        <w:bCs/>
      </w:rPr>
      <w:tblPr>
        <w:tblStyle w:val="88"/>
      </w:tblPr>
    </w:tblStylePr>
    <w:tblStylePr w:type="lastRow">
      <w:rPr>
        <w:b/>
        <w:bCs/>
      </w:rPr>
      <w:tblPr>
        <w:tblStyle w:val="88"/>
      </w:tbl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9E2F3"/>
      </w:tcPr>
    </w:tblStylePr>
    <w:tblStylePr w:type="band1Horz">
      <w:tblPr>
        <w:tblStyle w:val="88"/>
      </w:tblPr>
      <w:tcPr>
        <w:shd w:val="clear" w:color="auto" w:fill="D9E2F3"/>
      </w:tcPr>
    </w:tblStylePr>
  </w:style>
  <w:style w:type="table" w:customStyle="1" w:styleId="394">
    <w:name w:val="清单表 2 - 着色 61"/>
    <w:basedOn w:val="88"/>
    <w:qFormat/>
    <w:uiPriority w:val="47"/>
    <w:tblPr>
      <w:tblStyle w:val="88"/>
      <w:tblBorders>
        <w:top w:val="single" w:color="A8D08D" w:sz="4" w:space="0"/>
        <w:bottom w:val="single" w:color="A8D08D" w:sz="4" w:space="0"/>
        <w:insideH w:val="single" w:color="A8D08D" w:sz="4" w:space="0"/>
      </w:tblBorders>
    </w:tblPr>
    <w:tblStylePr w:type="firstRow">
      <w:rPr>
        <w:b/>
        <w:bCs/>
      </w:rPr>
      <w:tblPr>
        <w:tblStyle w:val="88"/>
      </w:tblPr>
    </w:tblStylePr>
    <w:tblStylePr w:type="lastRow">
      <w:rPr>
        <w:b/>
        <w:bCs/>
      </w:rPr>
      <w:tblPr>
        <w:tblStyle w:val="88"/>
      </w:tbl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2EFD9"/>
      </w:tcPr>
    </w:tblStylePr>
    <w:tblStylePr w:type="band1Horz">
      <w:tblPr>
        <w:tblStyle w:val="88"/>
      </w:tblPr>
      <w:tcPr>
        <w:shd w:val="clear" w:color="auto" w:fill="E2EFD9"/>
      </w:tcPr>
    </w:tblStylePr>
  </w:style>
  <w:style w:type="table" w:customStyle="1" w:styleId="395">
    <w:name w:val="清单表 31"/>
    <w:basedOn w:val="88"/>
    <w:qFormat/>
    <w:uiPriority w:val="48"/>
    <w:tblPr>
      <w:tblStyle w:val="88"/>
      <w:tblBorders>
        <w:top w:val="single" w:color="000000" w:sz="4" w:space="0"/>
        <w:left w:val="single" w:color="000000" w:sz="4" w:space="0"/>
        <w:bottom w:val="single" w:color="000000" w:sz="4" w:space="0"/>
        <w:right w:val="single" w:color="000000" w:sz="4" w:space="0"/>
      </w:tblBorders>
    </w:tblPr>
    <w:tblStylePr w:type="firstRow">
      <w:rPr>
        <w:b/>
        <w:bCs/>
        <w:color w:val="FFFFFF"/>
      </w:rPr>
      <w:tblPr>
        <w:tblStyle w:val="88"/>
      </w:tblPr>
      <w:tcPr>
        <w:shd w:val="clear" w:color="auto" w:fill="000000"/>
      </w:tcPr>
    </w:tblStylePr>
    <w:tblStylePr w:type="lastRow">
      <w:rPr>
        <w:b/>
        <w:bCs/>
      </w:rPr>
      <w:tblPr>
        <w:tblStyle w:val="88"/>
      </w:tblPr>
      <w:tcPr>
        <w:tcBorders>
          <w:top w:val="double" w:color="000000" w:sz="4" w:space="0"/>
          <w:left w:val="nil"/>
          <w:bottom w:val="nil"/>
          <w:right w:val="nil"/>
          <w:insideH w:val="nil"/>
          <w:insideV w:val="nil"/>
          <w:tl2br w:val="nil"/>
          <w:tr2bl w:val="nil"/>
        </w:tcBorders>
        <w:shd w:val="clear" w:color="auto" w:fill="FFFFFF"/>
      </w:tcPr>
    </w:tblStylePr>
    <w:tblStylePr w:type="firstCol">
      <w:rPr>
        <w:b/>
        <w:bCs/>
      </w:rPr>
      <w:tblPr>
        <w:tblStyle w:val="88"/>
      </w:tblPr>
      <w:tcPr>
        <w:tcBorders>
          <w:top w:val="nil"/>
          <w:left w:val="nil"/>
          <w:bottom w:val="nil"/>
          <w:right w:val="nil"/>
          <w:insideH w:val="nil"/>
          <w:insideV w:val="nil"/>
          <w:tl2br w:val="nil"/>
          <w:tr2bl w:val="nil"/>
        </w:tcBorders>
        <w:shd w:val="clear" w:color="auto" w:fill="FFFFFF"/>
      </w:tcPr>
    </w:tblStylePr>
    <w:tblStylePr w:type="lastCol">
      <w:rPr>
        <w:b/>
        <w:b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tcBorders>
          <w:top w:val="nil"/>
          <w:left w:val="single" w:color="000000" w:sz="4" w:space="0"/>
          <w:bottom w:val="nil"/>
          <w:right w:val="single" w:color="000000" w:sz="4" w:space="0"/>
          <w:insideH w:val="nil"/>
          <w:insideV w:val="nil"/>
          <w:tl2br w:val="nil"/>
          <w:tr2bl w:val="nil"/>
        </w:tcBorders>
      </w:tcPr>
    </w:tblStylePr>
    <w:tblStylePr w:type="band1Horz">
      <w:tblPr>
        <w:tblStyle w:val="88"/>
      </w:tblPr>
      <w:tcPr>
        <w:tcBorders>
          <w:top w:val="single" w:color="000000" w:sz="4" w:space="0"/>
          <w:left w:val="nil"/>
          <w:bottom w:val="single" w:color="000000"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double" w:color="000000" w:sz="4" w:space="0"/>
          <w:left w:val="nil"/>
          <w:bottom w:val="nil"/>
          <w:right w:val="nil"/>
          <w:insideH w:val="nil"/>
          <w:insideV w:val="nil"/>
          <w:tl2br w:val="nil"/>
          <w:tr2bl w:val="nil"/>
        </w:tcBorders>
      </w:tcPr>
    </w:tblStylePr>
    <w:tblStylePr w:type="swCell">
      <w:tblPr>
        <w:tblStyle w:val="88"/>
      </w:tblPr>
      <w:tcPr>
        <w:tcBorders>
          <w:top w:val="double" w:color="000000" w:sz="4" w:space="0"/>
          <w:left w:val="nil"/>
          <w:bottom w:val="nil"/>
          <w:right w:val="nil"/>
          <w:insideH w:val="nil"/>
          <w:insideV w:val="nil"/>
          <w:tl2br w:val="nil"/>
          <w:tr2bl w:val="nil"/>
        </w:tcBorders>
      </w:tcPr>
    </w:tblStylePr>
  </w:style>
  <w:style w:type="table" w:customStyle="1" w:styleId="396">
    <w:name w:val="清单表 3 - 着色 11"/>
    <w:basedOn w:val="88"/>
    <w:qFormat/>
    <w:uiPriority w:val="48"/>
    <w:tblPr>
      <w:tblStyle w:val="88"/>
      <w:tblBorders>
        <w:top w:val="single" w:color="5B9BD5" w:sz="4" w:space="0"/>
        <w:left w:val="single" w:color="5B9BD5" w:sz="4" w:space="0"/>
        <w:bottom w:val="single" w:color="5B9BD5" w:sz="4" w:space="0"/>
        <w:right w:val="single" w:color="5B9BD5" w:sz="4" w:space="0"/>
      </w:tblBorders>
    </w:tblPr>
    <w:tblStylePr w:type="firstRow">
      <w:rPr>
        <w:b/>
        <w:bCs/>
        <w:color w:val="FFFFFF"/>
      </w:rPr>
      <w:tblPr>
        <w:tblStyle w:val="88"/>
      </w:tblPr>
      <w:tcPr>
        <w:shd w:val="clear" w:color="auto" w:fill="5B9BD5"/>
      </w:tcPr>
    </w:tblStylePr>
    <w:tblStylePr w:type="lastRow">
      <w:rPr>
        <w:b/>
        <w:bCs/>
      </w:rPr>
      <w:tblPr>
        <w:tblStyle w:val="88"/>
      </w:tblPr>
      <w:tcPr>
        <w:tcBorders>
          <w:top w:val="double" w:color="5B9BD5" w:sz="4" w:space="0"/>
          <w:left w:val="nil"/>
          <w:bottom w:val="nil"/>
          <w:right w:val="nil"/>
          <w:insideH w:val="nil"/>
          <w:insideV w:val="nil"/>
          <w:tl2br w:val="nil"/>
          <w:tr2bl w:val="nil"/>
        </w:tcBorders>
        <w:shd w:val="clear" w:color="auto" w:fill="FFFFFF"/>
      </w:tcPr>
    </w:tblStylePr>
    <w:tblStylePr w:type="firstCol">
      <w:rPr>
        <w:b/>
        <w:bCs/>
      </w:rPr>
      <w:tblPr>
        <w:tblStyle w:val="88"/>
      </w:tblPr>
      <w:tcPr>
        <w:tcBorders>
          <w:top w:val="nil"/>
          <w:left w:val="nil"/>
          <w:bottom w:val="nil"/>
          <w:right w:val="nil"/>
          <w:insideH w:val="nil"/>
          <w:insideV w:val="nil"/>
          <w:tl2br w:val="nil"/>
          <w:tr2bl w:val="nil"/>
        </w:tcBorders>
        <w:shd w:val="clear" w:color="auto" w:fill="FFFFFF"/>
      </w:tcPr>
    </w:tblStylePr>
    <w:tblStylePr w:type="lastCol">
      <w:rPr>
        <w:b/>
        <w:b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tcBorders>
          <w:top w:val="nil"/>
          <w:left w:val="single" w:color="5B9BD5" w:sz="4" w:space="0"/>
          <w:bottom w:val="nil"/>
          <w:right w:val="single" w:color="5B9BD5" w:sz="4" w:space="0"/>
          <w:insideH w:val="nil"/>
          <w:insideV w:val="nil"/>
          <w:tl2br w:val="nil"/>
          <w:tr2bl w:val="nil"/>
        </w:tcBorders>
      </w:tcPr>
    </w:tblStylePr>
    <w:tblStylePr w:type="band1Horz">
      <w:tblPr>
        <w:tblStyle w:val="88"/>
      </w:tblPr>
      <w:tcPr>
        <w:tcBorders>
          <w:top w:val="single" w:color="5B9BD5" w:sz="4" w:space="0"/>
          <w:left w:val="nil"/>
          <w:bottom w:val="single" w:color="5B9BD5"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double" w:color="5B9BD5" w:sz="4" w:space="0"/>
          <w:left w:val="nil"/>
          <w:bottom w:val="nil"/>
          <w:right w:val="nil"/>
          <w:insideH w:val="nil"/>
          <w:insideV w:val="nil"/>
          <w:tl2br w:val="nil"/>
          <w:tr2bl w:val="nil"/>
        </w:tcBorders>
      </w:tcPr>
    </w:tblStylePr>
    <w:tblStylePr w:type="swCell">
      <w:tblPr>
        <w:tblStyle w:val="88"/>
      </w:tblPr>
      <w:tcPr>
        <w:tcBorders>
          <w:top w:val="double" w:color="5B9BD5" w:sz="4" w:space="0"/>
          <w:left w:val="nil"/>
          <w:bottom w:val="nil"/>
          <w:right w:val="nil"/>
          <w:insideH w:val="nil"/>
          <w:insideV w:val="nil"/>
          <w:tl2br w:val="nil"/>
          <w:tr2bl w:val="nil"/>
        </w:tcBorders>
      </w:tcPr>
    </w:tblStylePr>
  </w:style>
  <w:style w:type="table" w:customStyle="1" w:styleId="397">
    <w:name w:val="清单表 3 - 着色 21"/>
    <w:basedOn w:val="88"/>
    <w:qFormat/>
    <w:uiPriority w:val="48"/>
    <w:tblPr>
      <w:tblStyle w:val="88"/>
      <w:tblBorders>
        <w:top w:val="single" w:color="ED7D31" w:sz="4" w:space="0"/>
        <w:left w:val="single" w:color="ED7D31" w:sz="4" w:space="0"/>
        <w:bottom w:val="single" w:color="ED7D31" w:sz="4" w:space="0"/>
        <w:right w:val="single" w:color="ED7D31" w:sz="4" w:space="0"/>
      </w:tblBorders>
    </w:tblPr>
    <w:tblStylePr w:type="firstRow">
      <w:rPr>
        <w:b/>
        <w:bCs/>
        <w:color w:val="FFFFFF"/>
      </w:rPr>
      <w:tblPr>
        <w:tblStyle w:val="88"/>
      </w:tblPr>
      <w:tcPr>
        <w:shd w:val="clear" w:color="auto" w:fill="ED7D31"/>
      </w:tcPr>
    </w:tblStylePr>
    <w:tblStylePr w:type="lastRow">
      <w:rPr>
        <w:b/>
        <w:bCs/>
      </w:rPr>
      <w:tblPr>
        <w:tblStyle w:val="88"/>
      </w:tblPr>
      <w:tcPr>
        <w:tcBorders>
          <w:top w:val="double" w:color="ED7D31" w:sz="4" w:space="0"/>
          <w:left w:val="nil"/>
          <w:bottom w:val="nil"/>
          <w:right w:val="nil"/>
          <w:insideH w:val="nil"/>
          <w:insideV w:val="nil"/>
          <w:tl2br w:val="nil"/>
          <w:tr2bl w:val="nil"/>
        </w:tcBorders>
        <w:shd w:val="clear" w:color="auto" w:fill="FFFFFF"/>
      </w:tcPr>
    </w:tblStylePr>
    <w:tblStylePr w:type="firstCol">
      <w:rPr>
        <w:b/>
        <w:bCs/>
      </w:rPr>
      <w:tblPr>
        <w:tblStyle w:val="88"/>
      </w:tblPr>
      <w:tcPr>
        <w:tcBorders>
          <w:top w:val="nil"/>
          <w:left w:val="nil"/>
          <w:bottom w:val="nil"/>
          <w:right w:val="nil"/>
          <w:insideH w:val="nil"/>
          <w:insideV w:val="nil"/>
          <w:tl2br w:val="nil"/>
          <w:tr2bl w:val="nil"/>
        </w:tcBorders>
        <w:shd w:val="clear" w:color="auto" w:fill="FFFFFF"/>
      </w:tcPr>
    </w:tblStylePr>
    <w:tblStylePr w:type="lastCol">
      <w:rPr>
        <w:b/>
        <w:b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tcBorders>
          <w:top w:val="nil"/>
          <w:left w:val="single" w:color="ED7D31" w:sz="4" w:space="0"/>
          <w:bottom w:val="nil"/>
          <w:right w:val="single" w:color="ED7D31" w:sz="4" w:space="0"/>
          <w:insideH w:val="nil"/>
          <w:insideV w:val="nil"/>
          <w:tl2br w:val="nil"/>
          <w:tr2bl w:val="nil"/>
        </w:tcBorders>
      </w:tcPr>
    </w:tblStylePr>
    <w:tblStylePr w:type="band1Horz">
      <w:tblPr>
        <w:tblStyle w:val="88"/>
      </w:tblPr>
      <w:tcPr>
        <w:tcBorders>
          <w:top w:val="single" w:color="ED7D31" w:sz="4" w:space="0"/>
          <w:left w:val="nil"/>
          <w:bottom w:val="single" w:color="ED7D31"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double" w:color="ED7D31" w:sz="4" w:space="0"/>
          <w:left w:val="nil"/>
          <w:bottom w:val="nil"/>
          <w:right w:val="nil"/>
          <w:insideH w:val="nil"/>
          <w:insideV w:val="nil"/>
          <w:tl2br w:val="nil"/>
          <w:tr2bl w:val="nil"/>
        </w:tcBorders>
      </w:tcPr>
    </w:tblStylePr>
    <w:tblStylePr w:type="swCell">
      <w:tblPr>
        <w:tblStyle w:val="88"/>
      </w:tblPr>
      <w:tcPr>
        <w:tcBorders>
          <w:top w:val="double" w:color="ED7D31" w:sz="4" w:space="0"/>
          <w:left w:val="nil"/>
          <w:bottom w:val="nil"/>
          <w:right w:val="nil"/>
          <w:insideH w:val="nil"/>
          <w:insideV w:val="nil"/>
          <w:tl2br w:val="nil"/>
          <w:tr2bl w:val="nil"/>
        </w:tcBorders>
      </w:tcPr>
    </w:tblStylePr>
  </w:style>
  <w:style w:type="table" w:customStyle="1" w:styleId="398">
    <w:name w:val="清单表 3 - 着色 31"/>
    <w:basedOn w:val="88"/>
    <w:qFormat/>
    <w:uiPriority w:val="48"/>
    <w:tblPr>
      <w:tblStyle w:val="88"/>
      <w:tblBorders>
        <w:top w:val="single" w:color="A5A5A5" w:sz="4" w:space="0"/>
        <w:left w:val="single" w:color="A5A5A5" w:sz="4" w:space="0"/>
        <w:bottom w:val="single" w:color="A5A5A5" w:sz="4" w:space="0"/>
        <w:right w:val="single" w:color="A5A5A5" w:sz="4" w:space="0"/>
      </w:tblBorders>
    </w:tblPr>
    <w:tblStylePr w:type="firstRow">
      <w:rPr>
        <w:b/>
        <w:bCs/>
        <w:color w:val="FFFFFF"/>
      </w:rPr>
      <w:tblPr>
        <w:tblStyle w:val="88"/>
      </w:tblPr>
      <w:tcPr>
        <w:shd w:val="clear" w:color="auto" w:fill="A5A5A5"/>
      </w:tcPr>
    </w:tblStylePr>
    <w:tblStylePr w:type="lastRow">
      <w:rPr>
        <w:b/>
        <w:bCs/>
      </w:rPr>
      <w:tblPr>
        <w:tblStyle w:val="88"/>
      </w:tblPr>
      <w:tcPr>
        <w:tcBorders>
          <w:top w:val="double" w:color="A5A5A5" w:sz="4" w:space="0"/>
          <w:left w:val="nil"/>
          <w:bottom w:val="nil"/>
          <w:right w:val="nil"/>
          <w:insideH w:val="nil"/>
          <w:insideV w:val="nil"/>
          <w:tl2br w:val="nil"/>
          <w:tr2bl w:val="nil"/>
        </w:tcBorders>
        <w:shd w:val="clear" w:color="auto" w:fill="FFFFFF"/>
      </w:tcPr>
    </w:tblStylePr>
    <w:tblStylePr w:type="firstCol">
      <w:rPr>
        <w:b/>
        <w:bCs/>
      </w:rPr>
      <w:tblPr>
        <w:tblStyle w:val="88"/>
      </w:tblPr>
      <w:tcPr>
        <w:tcBorders>
          <w:top w:val="nil"/>
          <w:left w:val="nil"/>
          <w:bottom w:val="nil"/>
          <w:right w:val="nil"/>
          <w:insideH w:val="nil"/>
          <w:insideV w:val="nil"/>
          <w:tl2br w:val="nil"/>
          <w:tr2bl w:val="nil"/>
        </w:tcBorders>
        <w:shd w:val="clear" w:color="auto" w:fill="FFFFFF"/>
      </w:tcPr>
    </w:tblStylePr>
    <w:tblStylePr w:type="lastCol">
      <w:rPr>
        <w:b/>
        <w:b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tcBorders>
          <w:top w:val="nil"/>
          <w:left w:val="single" w:color="A5A5A5" w:sz="4" w:space="0"/>
          <w:bottom w:val="nil"/>
          <w:right w:val="single" w:color="A5A5A5" w:sz="4" w:space="0"/>
          <w:insideH w:val="nil"/>
          <w:insideV w:val="nil"/>
          <w:tl2br w:val="nil"/>
          <w:tr2bl w:val="nil"/>
        </w:tcBorders>
      </w:tcPr>
    </w:tblStylePr>
    <w:tblStylePr w:type="band1Horz">
      <w:tblPr>
        <w:tblStyle w:val="88"/>
      </w:tblPr>
      <w:tcPr>
        <w:tcBorders>
          <w:top w:val="single" w:color="A5A5A5" w:sz="4" w:space="0"/>
          <w:left w:val="nil"/>
          <w:bottom w:val="single" w:color="A5A5A5"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double" w:color="A5A5A5" w:sz="4" w:space="0"/>
          <w:left w:val="nil"/>
          <w:bottom w:val="nil"/>
          <w:right w:val="nil"/>
          <w:insideH w:val="nil"/>
          <w:insideV w:val="nil"/>
          <w:tl2br w:val="nil"/>
          <w:tr2bl w:val="nil"/>
        </w:tcBorders>
      </w:tcPr>
    </w:tblStylePr>
    <w:tblStylePr w:type="swCell">
      <w:tblPr>
        <w:tblStyle w:val="88"/>
      </w:tblPr>
      <w:tcPr>
        <w:tcBorders>
          <w:top w:val="double" w:color="A5A5A5" w:sz="4" w:space="0"/>
          <w:left w:val="nil"/>
          <w:bottom w:val="nil"/>
          <w:right w:val="nil"/>
          <w:insideH w:val="nil"/>
          <w:insideV w:val="nil"/>
          <w:tl2br w:val="nil"/>
          <w:tr2bl w:val="nil"/>
        </w:tcBorders>
      </w:tcPr>
    </w:tblStylePr>
  </w:style>
  <w:style w:type="table" w:customStyle="1" w:styleId="399">
    <w:name w:val="清单表 3 - 着色 41"/>
    <w:basedOn w:val="88"/>
    <w:qFormat/>
    <w:uiPriority w:val="48"/>
    <w:tblPr>
      <w:tblStyle w:val="88"/>
      <w:tblBorders>
        <w:top w:val="single" w:color="FFC000" w:sz="4" w:space="0"/>
        <w:left w:val="single" w:color="FFC000" w:sz="4" w:space="0"/>
        <w:bottom w:val="single" w:color="FFC000" w:sz="4" w:space="0"/>
        <w:right w:val="single" w:color="FFC000" w:sz="4" w:space="0"/>
      </w:tblBorders>
    </w:tblPr>
    <w:tblStylePr w:type="firstRow">
      <w:rPr>
        <w:b/>
        <w:bCs/>
        <w:color w:val="FFFFFF"/>
      </w:rPr>
      <w:tblPr>
        <w:tblStyle w:val="88"/>
      </w:tblPr>
      <w:tcPr>
        <w:shd w:val="clear" w:color="auto" w:fill="FFC000"/>
      </w:tcPr>
    </w:tblStylePr>
    <w:tblStylePr w:type="lastRow">
      <w:rPr>
        <w:b/>
        <w:bCs/>
      </w:rPr>
      <w:tblPr>
        <w:tblStyle w:val="88"/>
      </w:tblPr>
      <w:tcPr>
        <w:tcBorders>
          <w:top w:val="double" w:color="FFC000" w:sz="4" w:space="0"/>
          <w:left w:val="nil"/>
          <w:bottom w:val="nil"/>
          <w:right w:val="nil"/>
          <w:insideH w:val="nil"/>
          <w:insideV w:val="nil"/>
          <w:tl2br w:val="nil"/>
          <w:tr2bl w:val="nil"/>
        </w:tcBorders>
        <w:shd w:val="clear" w:color="auto" w:fill="FFFFFF"/>
      </w:tcPr>
    </w:tblStylePr>
    <w:tblStylePr w:type="firstCol">
      <w:rPr>
        <w:b/>
        <w:bCs/>
      </w:rPr>
      <w:tblPr>
        <w:tblStyle w:val="88"/>
      </w:tblPr>
      <w:tcPr>
        <w:tcBorders>
          <w:top w:val="nil"/>
          <w:left w:val="nil"/>
          <w:bottom w:val="nil"/>
          <w:right w:val="nil"/>
          <w:insideH w:val="nil"/>
          <w:insideV w:val="nil"/>
          <w:tl2br w:val="nil"/>
          <w:tr2bl w:val="nil"/>
        </w:tcBorders>
        <w:shd w:val="clear" w:color="auto" w:fill="FFFFFF"/>
      </w:tcPr>
    </w:tblStylePr>
    <w:tblStylePr w:type="lastCol">
      <w:rPr>
        <w:b/>
        <w:b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tcBorders>
          <w:top w:val="nil"/>
          <w:left w:val="single" w:color="FFC000" w:sz="4" w:space="0"/>
          <w:bottom w:val="nil"/>
          <w:right w:val="single" w:color="FFC000" w:sz="4" w:space="0"/>
          <w:insideH w:val="nil"/>
          <w:insideV w:val="nil"/>
          <w:tl2br w:val="nil"/>
          <w:tr2bl w:val="nil"/>
        </w:tcBorders>
      </w:tcPr>
    </w:tblStylePr>
    <w:tblStylePr w:type="band1Horz">
      <w:tblPr>
        <w:tblStyle w:val="88"/>
      </w:tblPr>
      <w:tcPr>
        <w:tcBorders>
          <w:top w:val="single" w:color="FFC000" w:sz="4" w:space="0"/>
          <w:left w:val="nil"/>
          <w:bottom w:val="single" w:color="FFC000"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double" w:color="FFC000" w:sz="4" w:space="0"/>
          <w:left w:val="nil"/>
          <w:bottom w:val="nil"/>
          <w:right w:val="nil"/>
          <w:insideH w:val="nil"/>
          <w:insideV w:val="nil"/>
          <w:tl2br w:val="nil"/>
          <w:tr2bl w:val="nil"/>
        </w:tcBorders>
      </w:tcPr>
    </w:tblStylePr>
    <w:tblStylePr w:type="swCell">
      <w:tblPr>
        <w:tblStyle w:val="88"/>
      </w:tblPr>
      <w:tcPr>
        <w:tcBorders>
          <w:top w:val="double" w:color="FFC000" w:sz="4" w:space="0"/>
          <w:left w:val="nil"/>
          <w:bottom w:val="nil"/>
          <w:right w:val="nil"/>
          <w:insideH w:val="nil"/>
          <w:insideV w:val="nil"/>
          <w:tl2br w:val="nil"/>
          <w:tr2bl w:val="nil"/>
        </w:tcBorders>
      </w:tcPr>
    </w:tblStylePr>
  </w:style>
  <w:style w:type="table" w:customStyle="1" w:styleId="400">
    <w:name w:val="清单表 3 - 着色 51"/>
    <w:basedOn w:val="88"/>
    <w:qFormat/>
    <w:uiPriority w:val="48"/>
    <w:tblPr>
      <w:tblStyle w:val="88"/>
      <w:tblBorders>
        <w:top w:val="single" w:color="4472C4" w:sz="4" w:space="0"/>
        <w:left w:val="single" w:color="4472C4" w:sz="4" w:space="0"/>
        <w:bottom w:val="single" w:color="4472C4" w:sz="4" w:space="0"/>
        <w:right w:val="single" w:color="4472C4" w:sz="4" w:space="0"/>
      </w:tblBorders>
    </w:tblPr>
    <w:tblStylePr w:type="firstRow">
      <w:rPr>
        <w:b/>
        <w:bCs/>
        <w:color w:val="FFFFFF"/>
      </w:rPr>
      <w:tblPr>
        <w:tblStyle w:val="88"/>
      </w:tblPr>
      <w:tcPr>
        <w:shd w:val="clear" w:color="auto" w:fill="4472C4"/>
      </w:tcPr>
    </w:tblStylePr>
    <w:tblStylePr w:type="lastRow">
      <w:rPr>
        <w:b/>
        <w:bCs/>
      </w:rPr>
      <w:tblPr>
        <w:tblStyle w:val="88"/>
      </w:tblPr>
      <w:tcPr>
        <w:tcBorders>
          <w:top w:val="double" w:color="4472C4" w:sz="4" w:space="0"/>
          <w:left w:val="nil"/>
          <w:bottom w:val="nil"/>
          <w:right w:val="nil"/>
          <w:insideH w:val="nil"/>
          <w:insideV w:val="nil"/>
          <w:tl2br w:val="nil"/>
          <w:tr2bl w:val="nil"/>
        </w:tcBorders>
        <w:shd w:val="clear" w:color="auto" w:fill="FFFFFF"/>
      </w:tcPr>
    </w:tblStylePr>
    <w:tblStylePr w:type="firstCol">
      <w:rPr>
        <w:b/>
        <w:bCs/>
      </w:rPr>
      <w:tblPr>
        <w:tblStyle w:val="88"/>
      </w:tblPr>
      <w:tcPr>
        <w:tcBorders>
          <w:top w:val="nil"/>
          <w:left w:val="nil"/>
          <w:bottom w:val="nil"/>
          <w:right w:val="nil"/>
          <w:insideH w:val="nil"/>
          <w:insideV w:val="nil"/>
          <w:tl2br w:val="nil"/>
          <w:tr2bl w:val="nil"/>
        </w:tcBorders>
        <w:shd w:val="clear" w:color="auto" w:fill="FFFFFF"/>
      </w:tcPr>
    </w:tblStylePr>
    <w:tblStylePr w:type="lastCol">
      <w:rPr>
        <w:b/>
        <w:b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tcBorders>
          <w:top w:val="nil"/>
          <w:left w:val="single" w:color="4472C4" w:sz="4" w:space="0"/>
          <w:bottom w:val="nil"/>
          <w:right w:val="single" w:color="4472C4" w:sz="4" w:space="0"/>
          <w:insideH w:val="nil"/>
          <w:insideV w:val="nil"/>
          <w:tl2br w:val="nil"/>
          <w:tr2bl w:val="nil"/>
        </w:tcBorders>
      </w:tcPr>
    </w:tblStylePr>
    <w:tblStylePr w:type="band1Horz">
      <w:tblPr>
        <w:tblStyle w:val="88"/>
      </w:tblPr>
      <w:tcPr>
        <w:tcBorders>
          <w:top w:val="single" w:color="4472C4" w:sz="4" w:space="0"/>
          <w:left w:val="nil"/>
          <w:bottom w:val="single" w:color="4472C4"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double" w:color="4472C4" w:sz="4" w:space="0"/>
          <w:left w:val="nil"/>
          <w:bottom w:val="nil"/>
          <w:right w:val="nil"/>
          <w:insideH w:val="nil"/>
          <w:insideV w:val="nil"/>
          <w:tl2br w:val="nil"/>
          <w:tr2bl w:val="nil"/>
        </w:tcBorders>
      </w:tcPr>
    </w:tblStylePr>
    <w:tblStylePr w:type="swCell">
      <w:tblPr>
        <w:tblStyle w:val="88"/>
      </w:tblPr>
      <w:tcPr>
        <w:tcBorders>
          <w:top w:val="double" w:color="4472C4" w:sz="4" w:space="0"/>
          <w:left w:val="nil"/>
          <w:bottom w:val="nil"/>
          <w:right w:val="nil"/>
          <w:insideH w:val="nil"/>
          <w:insideV w:val="nil"/>
          <w:tl2br w:val="nil"/>
          <w:tr2bl w:val="nil"/>
        </w:tcBorders>
      </w:tcPr>
    </w:tblStylePr>
  </w:style>
  <w:style w:type="table" w:customStyle="1" w:styleId="401">
    <w:name w:val="清单表 3 - 着色 61"/>
    <w:basedOn w:val="88"/>
    <w:qFormat/>
    <w:uiPriority w:val="48"/>
    <w:tblPr>
      <w:tblStyle w:val="88"/>
      <w:tblBorders>
        <w:top w:val="single" w:color="70AD47" w:sz="4" w:space="0"/>
        <w:left w:val="single" w:color="70AD47" w:sz="4" w:space="0"/>
        <w:bottom w:val="single" w:color="70AD47" w:sz="4" w:space="0"/>
        <w:right w:val="single" w:color="70AD47" w:sz="4" w:space="0"/>
      </w:tblBorders>
    </w:tblPr>
    <w:tblStylePr w:type="firstRow">
      <w:rPr>
        <w:b/>
        <w:bCs/>
        <w:color w:val="FFFFFF"/>
      </w:rPr>
      <w:tblPr>
        <w:tblStyle w:val="88"/>
      </w:tblPr>
      <w:tcPr>
        <w:shd w:val="clear" w:color="auto" w:fill="70AD47"/>
      </w:tcPr>
    </w:tblStylePr>
    <w:tblStylePr w:type="lastRow">
      <w:rPr>
        <w:b/>
        <w:bCs/>
      </w:rPr>
      <w:tblPr>
        <w:tblStyle w:val="88"/>
      </w:tblPr>
      <w:tcPr>
        <w:tcBorders>
          <w:top w:val="double" w:color="70AD47" w:sz="4" w:space="0"/>
          <w:left w:val="nil"/>
          <w:bottom w:val="nil"/>
          <w:right w:val="nil"/>
          <w:insideH w:val="nil"/>
          <w:insideV w:val="nil"/>
          <w:tl2br w:val="nil"/>
          <w:tr2bl w:val="nil"/>
        </w:tcBorders>
        <w:shd w:val="clear" w:color="auto" w:fill="FFFFFF"/>
      </w:tcPr>
    </w:tblStylePr>
    <w:tblStylePr w:type="firstCol">
      <w:rPr>
        <w:b/>
        <w:bCs/>
      </w:rPr>
      <w:tblPr>
        <w:tblStyle w:val="88"/>
      </w:tblPr>
      <w:tcPr>
        <w:tcBorders>
          <w:top w:val="nil"/>
          <w:left w:val="nil"/>
          <w:bottom w:val="nil"/>
          <w:right w:val="nil"/>
          <w:insideH w:val="nil"/>
          <w:insideV w:val="nil"/>
          <w:tl2br w:val="nil"/>
          <w:tr2bl w:val="nil"/>
        </w:tcBorders>
        <w:shd w:val="clear" w:color="auto" w:fill="FFFFFF"/>
      </w:tcPr>
    </w:tblStylePr>
    <w:tblStylePr w:type="lastCol">
      <w:rPr>
        <w:b/>
        <w:b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tcBorders>
          <w:top w:val="nil"/>
          <w:left w:val="single" w:color="70AD47" w:sz="4" w:space="0"/>
          <w:bottom w:val="nil"/>
          <w:right w:val="single" w:color="70AD47" w:sz="4" w:space="0"/>
          <w:insideH w:val="nil"/>
          <w:insideV w:val="nil"/>
          <w:tl2br w:val="nil"/>
          <w:tr2bl w:val="nil"/>
        </w:tcBorders>
      </w:tcPr>
    </w:tblStylePr>
    <w:tblStylePr w:type="band1Horz">
      <w:tblPr>
        <w:tblStyle w:val="88"/>
      </w:tblPr>
      <w:tcPr>
        <w:tcBorders>
          <w:top w:val="single" w:color="70AD47" w:sz="4" w:space="0"/>
          <w:left w:val="nil"/>
          <w:bottom w:val="single" w:color="70AD47"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double" w:color="70AD47" w:sz="4" w:space="0"/>
          <w:left w:val="nil"/>
          <w:bottom w:val="nil"/>
          <w:right w:val="nil"/>
          <w:insideH w:val="nil"/>
          <w:insideV w:val="nil"/>
          <w:tl2br w:val="nil"/>
          <w:tr2bl w:val="nil"/>
        </w:tcBorders>
      </w:tcPr>
    </w:tblStylePr>
    <w:tblStylePr w:type="swCell">
      <w:tblPr>
        <w:tblStyle w:val="88"/>
      </w:tblPr>
      <w:tcPr>
        <w:tcBorders>
          <w:top w:val="double" w:color="70AD47" w:sz="4" w:space="0"/>
          <w:left w:val="nil"/>
          <w:bottom w:val="nil"/>
          <w:right w:val="nil"/>
          <w:insideH w:val="nil"/>
          <w:insideV w:val="nil"/>
          <w:tl2br w:val="nil"/>
          <w:tr2bl w:val="nil"/>
        </w:tcBorders>
      </w:tcPr>
    </w:tblStylePr>
  </w:style>
  <w:style w:type="table" w:customStyle="1" w:styleId="402">
    <w:name w:val="清单表 41"/>
    <w:basedOn w:val="88"/>
    <w:qFormat/>
    <w:uiPriority w:val="49"/>
    <w:tblPr>
      <w:tblStyle w:val="88"/>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bCs/>
        <w:color w:val="FFFFFF"/>
      </w:rPr>
      <w:tblPr>
        <w:tblStyle w:val="88"/>
      </w:tbl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blPr>
        <w:tblStyle w:val="88"/>
      </w:tblPr>
      <w:tcPr>
        <w:tcBorders>
          <w:top w:val="double" w:color="666666"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CCCCCC"/>
      </w:tcPr>
    </w:tblStylePr>
    <w:tblStylePr w:type="band1Horz">
      <w:tblPr>
        <w:tblStyle w:val="88"/>
      </w:tblPr>
      <w:tcPr>
        <w:shd w:val="clear" w:color="auto" w:fill="CCCCCC"/>
      </w:tcPr>
    </w:tblStylePr>
  </w:style>
  <w:style w:type="table" w:customStyle="1" w:styleId="403">
    <w:name w:val="清单表 4 - 着色 11"/>
    <w:basedOn w:val="88"/>
    <w:qFormat/>
    <w:uiPriority w:val="49"/>
    <w:tblPr>
      <w:tblStyle w:val="88"/>
      <w:tblBorders>
        <w:top w:val="single" w:color="9CC2E5" w:sz="4" w:space="0"/>
        <w:left w:val="single" w:color="9CC2E5" w:sz="4" w:space="0"/>
        <w:bottom w:val="single" w:color="9CC2E5" w:sz="4" w:space="0"/>
        <w:right w:val="single" w:color="9CC2E5" w:sz="4" w:space="0"/>
        <w:insideH w:val="single" w:color="9CC2E5" w:sz="4" w:space="0"/>
      </w:tblBorders>
    </w:tblPr>
    <w:tblStylePr w:type="firstRow">
      <w:rPr>
        <w:b/>
        <w:bCs/>
        <w:color w:val="FFFFFF"/>
      </w:rPr>
      <w:tblPr>
        <w:tblStyle w:val="88"/>
      </w:tbl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blPr>
        <w:tblStyle w:val="88"/>
      </w:tblPr>
      <w:tcPr>
        <w:tcBorders>
          <w:top w:val="double" w:color="9CC2E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EEAF6"/>
      </w:tcPr>
    </w:tblStylePr>
    <w:tblStylePr w:type="band1Horz">
      <w:tblPr>
        <w:tblStyle w:val="88"/>
      </w:tblPr>
      <w:tcPr>
        <w:shd w:val="clear" w:color="auto" w:fill="DEEAF6"/>
      </w:tcPr>
    </w:tblStylePr>
  </w:style>
  <w:style w:type="table" w:customStyle="1" w:styleId="404">
    <w:name w:val="清单表 4 - 着色 21"/>
    <w:basedOn w:val="88"/>
    <w:qFormat/>
    <w:uiPriority w:val="49"/>
    <w:tblPr>
      <w:tblStyle w:val="88"/>
      <w:tblBorders>
        <w:top w:val="single" w:color="F4B083" w:sz="4" w:space="0"/>
        <w:left w:val="single" w:color="F4B083" w:sz="4" w:space="0"/>
        <w:bottom w:val="single" w:color="F4B083" w:sz="4" w:space="0"/>
        <w:right w:val="single" w:color="F4B083" w:sz="4" w:space="0"/>
        <w:insideH w:val="single" w:color="F4B083" w:sz="4" w:space="0"/>
      </w:tblBorders>
    </w:tblPr>
    <w:tblStylePr w:type="firstRow">
      <w:rPr>
        <w:b/>
        <w:bCs/>
        <w:color w:val="FFFFFF"/>
      </w:rPr>
      <w:tblPr>
        <w:tblStyle w:val="88"/>
      </w:tblPr>
      <w:tcPr>
        <w:tcBorders>
          <w:top w:val="single" w:color="ED7D31" w:sz="4" w:space="0"/>
          <w:left w:val="single" w:color="ED7D31" w:sz="4" w:space="0"/>
          <w:bottom w:val="single" w:color="ED7D31" w:sz="4" w:space="0"/>
          <w:right w:val="single" w:color="ED7D31" w:sz="4" w:space="0"/>
          <w:insideH w:val="nil"/>
          <w:insideV w:val="nil"/>
          <w:tl2br w:val="nil"/>
          <w:tr2bl w:val="nil"/>
        </w:tcBorders>
        <w:shd w:val="clear" w:color="auto" w:fill="ED7D31"/>
      </w:tcPr>
    </w:tblStylePr>
    <w:tblStylePr w:type="lastRow">
      <w:rPr>
        <w:b/>
        <w:bCs/>
      </w:rPr>
      <w:tblPr>
        <w:tblStyle w:val="88"/>
      </w:tblPr>
      <w:tcPr>
        <w:tcBorders>
          <w:top w:val="double" w:color="F4B083"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BE4D5"/>
      </w:tcPr>
    </w:tblStylePr>
    <w:tblStylePr w:type="band1Horz">
      <w:tblPr>
        <w:tblStyle w:val="88"/>
      </w:tblPr>
      <w:tcPr>
        <w:shd w:val="clear" w:color="auto" w:fill="FBE4D5"/>
      </w:tcPr>
    </w:tblStylePr>
  </w:style>
  <w:style w:type="table" w:customStyle="1" w:styleId="405">
    <w:name w:val="清单表 4 - 着色 31"/>
    <w:basedOn w:val="88"/>
    <w:qFormat/>
    <w:uiPriority w:val="49"/>
    <w:tblPr>
      <w:tblStyle w:val="88"/>
      <w:tblBorders>
        <w:top w:val="single" w:color="C8C8C8" w:sz="4" w:space="0"/>
        <w:left w:val="single" w:color="C8C8C8" w:sz="4" w:space="0"/>
        <w:bottom w:val="single" w:color="C8C8C8" w:sz="4" w:space="0"/>
        <w:right w:val="single" w:color="C8C8C8" w:sz="4" w:space="0"/>
        <w:insideH w:val="single" w:color="C8C8C8" w:sz="4" w:space="0"/>
      </w:tblBorders>
    </w:tblPr>
    <w:tblStylePr w:type="firstRow">
      <w:rPr>
        <w:b/>
        <w:bCs/>
        <w:color w:val="FFFFFF"/>
      </w:rPr>
      <w:tblPr>
        <w:tblStyle w:val="88"/>
      </w:tbl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blPr>
        <w:tblStyle w:val="88"/>
      </w:tblPr>
      <w:tcPr>
        <w:tcBorders>
          <w:top w:val="double" w:color="C8C8C8"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CECEC"/>
      </w:tcPr>
    </w:tblStylePr>
    <w:tblStylePr w:type="band1Horz">
      <w:tblPr>
        <w:tblStyle w:val="88"/>
      </w:tblPr>
      <w:tcPr>
        <w:shd w:val="clear" w:color="auto" w:fill="ECECEC"/>
      </w:tcPr>
    </w:tblStylePr>
  </w:style>
  <w:style w:type="table" w:customStyle="1" w:styleId="406">
    <w:name w:val="清单表 4 - 着色 41"/>
    <w:basedOn w:val="88"/>
    <w:qFormat/>
    <w:uiPriority w:val="49"/>
    <w:tblPr>
      <w:tblStyle w:val="88"/>
      <w:tblBorders>
        <w:top w:val="single" w:color="FFD965" w:sz="4" w:space="0"/>
        <w:left w:val="single" w:color="FFD965" w:sz="4" w:space="0"/>
        <w:bottom w:val="single" w:color="FFD965" w:sz="4" w:space="0"/>
        <w:right w:val="single" w:color="FFD965" w:sz="4" w:space="0"/>
        <w:insideH w:val="single" w:color="FFD965" w:sz="4" w:space="0"/>
      </w:tblBorders>
    </w:tblPr>
    <w:tblStylePr w:type="firstRow">
      <w:rPr>
        <w:b/>
        <w:bCs/>
        <w:color w:val="FFFFFF"/>
      </w:rPr>
      <w:tblPr>
        <w:tblStyle w:val="88"/>
      </w:tblPr>
      <w:tcPr>
        <w:tcBorders>
          <w:top w:val="single" w:color="FFC000" w:sz="4" w:space="0"/>
          <w:left w:val="single" w:color="FFC000" w:sz="4" w:space="0"/>
          <w:bottom w:val="single" w:color="FFC000" w:sz="4" w:space="0"/>
          <w:right w:val="single" w:color="FFC000" w:sz="4" w:space="0"/>
          <w:insideH w:val="nil"/>
          <w:insideV w:val="nil"/>
          <w:tl2br w:val="nil"/>
          <w:tr2bl w:val="nil"/>
        </w:tcBorders>
        <w:shd w:val="clear" w:color="auto" w:fill="FFC000"/>
      </w:tcPr>
    </w:tblStylePr>
    <w:tblStylePr w:type="lastRow">
      <w:rPr>
        <w:b/>
        <w:bCs/>
      </w:rPr>
      <w:tblPr>
        <w:tblStyle w:val="88"/>
      </w:tblPr>
      <w:tcPr>
        <w:tcBorders>
          <w:top w:val="double" w:color="FFD96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EF2CC"/>
      </w:tcPr>
    </w:tblStylePr>
    <w:tblStylePr w:type="band1Horz">
      <w:tblPr>
        <w:tblStyle w:val="88"/>
      </w:tblPr>
      <w:tcPr>
        <w:shd w:val="clear" w:color="auto" w:fill="FEF2CC"/>
      </w:tcPr>
    </w:tblStylePr>
  </w:style>
  <w:style w:type="table" w:customStyle="1" w:styleId="407">
    <w:name w:val="清单表 4 - 着色 51"/>
    <w:basedOn w:val="88"/>
    <w:qFormat/>
    <w:uiPriority w:val="49"/>
    <w:tblPr>
      <w:tblStyle w:val="88"/>
      <w:tblBorders>
        <w:top w:val="single" w:color="8EAADB" w:sz="4" w:space="0"/>
        <w:left w:val="single" w:color="8EAADB" w:sz="4" w:space="0"/>
        <w:bottom w:val="single" w:color="8EAADB" w:sz="4" w:space="0"/>
        <w:right w:val="single" w:color="8EAADB" w:sz="4" w:space="0"/>
        <w:insideH w:val="single" w:color="8EAADB" w:sz="4" w:space="0"/>
      </w:tblBorders>
    </w:tblPr>
    <w:tblStylePr w:type="firstRow">
      <w:rPr>
        <w:b/>
        <w:bCs/>
        <w:color w:val="FFFFFF"/>
      </w:rPr>
      <w:tblPr>
        <w:tblStyle w:val="88"/>
      </w:tbl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blPr>
        <w:tblStyle w:val="88"/>
      </w:tblPr>
      <w:tcPr>
        <w:tcBorders>
          <w:top w:val="double" w:color="8EAADB"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9E2F3"/>
      </w:tcPr>
    </w:tblStylePr>
    <w:tblStylePr w:type="band1Horz">
      <w:tblPr>
        <w:tblStyle w:val="88"/>
      </w:tblPr>
      <w:tcPr>
        <w:shd w:val="clear" w:color="auto" w:fill="D9E2F3"/>
      </w:tcPr>
    </w:tblStylePr>
  </w:style>
  <w:style w:type="table" w:customStyle="1" w:styleId="408">
    <w:name w:val="清单表 4 - 着色 61"/>
    <w:basedOn w:val="88"/>
    <w:qFormat/>
    <w:uiPriority w:val="49"/>
    <w:tblPr>
      <w:tblStyle w:val="88"/>
      <w:tblBorders>
        <w:top w:val="single" w:color="A8D08D" w:sz="4" w:space="0"/>
        <w:left w:val="single" w:color="A8D08D" w:sz="4" w:space="0"/>
        <w:bottom w:val="single" w:color="A8D08D" w:sz="4" w:space="0"/>
        <w:right w:val="single" w:color="A8D08D" w:sz="4" w:space="0"/>
        <w:insideH w:val="single" w:color="A8D08D" w:sz="4" w:space="0"/>
      </w:tblBorders>
    </w:tblPr>
    <w:tblStylePr w:type="firstRow">
      <w:rPr>
        <w:b/>
        <w:bCs/>
        <w:color w:val="FFFFFF"/>
      </w:rPr>
      <w:tblPr>
        <w:tblStyle w:val="88"/>
      </w:tblPr>
      <w:tcPr>
        <w:tcBorders>
          <w:top w:val="single" w:color="70AD47" w:sz="4" w:space="0"/>
          <w:left w:val="single" w:color="70AD47" w:sz="4" w:space="0"/>
          <w:bottom w:val="single" w:color="70AD47" w:sz="4" w:space="0"/>
          <w:right w:val="single" w:color="70AD47" w:sz="4" w:space="0"/>
          <w:insideH w:val="nil"/>
          <w:insideV w:val="nil"/>
          <w:tl2br w:val="nil"/>
          <w:tr2bl w:val="nil"/>
        </w:tcBorders>
        <w:shd w:val="clear" w:color="auto" w:fill="70AD47"/>
      </w:tcPr>
    </w:tblStylePr>
    <w:tblStylePr w:type="lastRow">
      <w:rPr>
        <w:b/>
        <w:bCs/>
      </w:rPr>
      <w:tblPr>
        <w:tblStyle w:val="88"/>
      </w:tblPr>
      <w:tcPr>
        <w:tcBorders>
          <w:top w:val="double" w:color="A8D08D"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2EFD9"/>
      </w:tcPr>
    </w:tblStylePr>
    <w:tblStylePr w:type="band1Horz">
      <w:tblPr>
        <w:tblStyle w:val="88"/>
      </w:tblPr>
      <w:tcPr>
        <w:shd w:val="clear" w:color="auto" w:fill="E2EFD9"/>
      </w:tcPr>
    </w:tblStylePr>
  </w:style>
  <w:style w:type="table" w:customStyle="1" w:styleId="409">
    <w:name w:val="清单表 5 深色1"/>
    <w:basedOn w:val="88"/>
    <w:qFormat/>
    <w:uiPriority w:val="50"/>
    <w:rPr>
      <w:color w:val="FFFFFF"/>
    </w:rPr>
    <w:tblPr>
      <w:tblStyle w:val="88"/>
      <w:tblBorders>
        <w:top w:val="single" w:color="000000" w:sz="24" w:space="0"/>
        <w:left w:val="single" w:color="000000" w:sz="24" w:space="0"/>
        <w:bottom w:val="single" w:color="000000" w:sz="24" w:space="0"/>
        <w:right w:val="single" w:color="000000" w:sz="24" w:space="0"/>
      </w:tblBorders>
    </w:tblPr>
    <w:tcPr>
      <w:shd w:val="clear" w:color="auto" w:fill="000000"/>
    </w:tcPr>
    <w:tblStylePr w:type="firstRow">
      <w:rPr>
        <w:b/>
        <w:bCs/>
      </w:rPr>
      <w:tblPr>
        <w:tblStyle w:val="88"/>
      </w:tblPr>
      <w:tcPr>
        <w:tcBorders>
          <w:top w:val="nil"/>
          <w:left w:val="nil"/>
          <w:bottom w:val="single" w:color="FFFFFF" w:sz="18" w:space="0"/>
          <w:right w:val="nil"/>
          <w:insideH w:val="nil"/>
          <w:insideV w:val="nil"/>
          <w:tl2br w:val="nil"/>
          <w:tr2bl w:val="nil"/>
        </w:tcBorders>
      </w:tcPr>
    </w:tblStylePr>
    <w:tblStylePr w:type="lastRow">
      <w:rPr>
        <w:b/>
        <w:bCs/>
      </w:rPr>
      <w:tblPr>
        <w:tblStyle w:val="88"/>
      </w:tblPr>
      <w:tcPr>
        <w:tcBorders>
          <w:top w:val="single" w:color="FFFFFF" w:sz="4"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single" w:color="FFFFFF" w:sz="4" w:space="0"/>
          <w:insideH w:val="nil"/>
          <w:insideV w:val="nil"/>
          <w:tl2br w:val="nil"/>
          <w:tr2bl w:val="nil"/>
        </w:tcBorders>
      </w:tcPr>
    </w:tblStylePr>
    <w:tblStylePr w:type="lastCol">
      <w:rPr>
        <w:b/>
        <w:bCs/>
      </w:rPr>
      <w:tblPr>
        <w:tblStyle w:val="88"/>
      </w:tblPr>
      <w:tcPr>
        <w:tcBorders>
          <w:top w:val="nil"/>
          <w:left w:val="single" w:color="FFFFFF" w:sz="4" w:space="0"/>
          <w:bottom w:val="nil"/>
          <w:right w:val="nil"/>
          <w:insideH w:val="nil"/>
          <w:insideV w:val="nil"/>
          <w:tl2br w:val="nil"/>
          <w:tr2bl w:val="nil"/>
        </w:tcBorders>
      </w:tcPr>
    </w:tblStylePr>
    <w:tblStylePr w:type="band1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2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1Horz">
      <w:tblPr>
        <w:tblStyle w:val="88"/>
      </w:tblPr>
      <w:tcPr>
        <w:tcBorders>
          <w:top w:val="single" w:color="FFFFFF" w:sz="4" w:space="0"/>
          <w:left w:val="nil"/>
          <w:bottom w:val="single" w:color="FFFFFF"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10">
    <w:name w:val="清单表 5 深色 - 着色 11"/>
    <w:basedOn w:val="88"/>
    <w:qFormat/>
    <w:uiPriority w:val="50"/>
    <w:rPr>
      <w:color w:val="FFFFFF"/>
    </w:rPr>
    <w:tblPr>
      <w:tblStyle w:val="88"/>
      <w:tblBorders>
        <w:top w:val="single" w:color="5B9BD5" w:sz="24" w:space="0"/>
        <w:left w:val="single" w:color="5B9BD5" w:sz="24" w:space="0"/>
        <w:bottom w:val="single" w:color="5B9BD5" w:sz="24" w:space="0"/>
        <w:right w:val="single" w:color="5B9BD5" w:sz="24" w:space="0"/>
      </w:tblBorders>
    </w:tblPr>
    <w:tcPr>
      <w:shd w:val="clear" w:color="auto" w:fill="5B9BD5"/>
    </w:tcPr>
    <w:tblStylePr w:type="firstRow">
      <w:rPr>
        <w:b/>
        <w:bCs/>
      </w:rPr>
      <w:tblPr>
        <w:tblStyle w:val="88"/>
      </w:tblPr>
      <w:tcPr>
        <w:tcBorders>
          <w:top w:val="nil"/>
          <w:left w:val="nil"/>
          <w:bottom w:val="single" w:color="FFFFFF" w:sz="18" w:space="0"/>
          <w:right w:val="nil"/>
          <w:insideH w:val="nil"/>
          <w:insideV w:val="nil"/>
          <w:tl2br w:val="nil"/>
          <w:tr2bl w:val="nil"/>
        </w:tcBorders>
      </w:tcPr>
    </w:tblStylePr>
    <w:tblStylePr w:type="lastRow">
      <w:rPr>
        <w:b/>
        <w:bCs/>
      </w:rPr>
      <w:tblPr>
        <w:tblStyle w:val="88"/>
      </w:tblPr>
      <w:tcPr>
        <w:tcBorders>
          <w:top w:val="single" w:color="FFFFFF" w:sz="4"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single" w:color="FFFFFF" w:sz="4" w:space="0"/>
          <w:insideH w:val="nil"/>
          <w:insideV w:val="nil"/>
          <w:tl2br w:val="nil"/>
          <w:tr2bl w:val="nil"/>
        </w:tcBorders>
      </w:tcPr>
    </w:tblStylePr>
    <w:tblStylePr w:type="lastCol">
      <w:rPr>
        <w:b/>
        <w:bCs/>
      </w:rPr>
      <w:tblPr>
        <w:tblStyle w:val="88"/>
      </w:tblPr>
      <w:tcPr>
        <w:tcBorders>
          <w:top w:val="nil"/>
          <w:left w:val="single" w:color="FFFFFF" w:sz="4" w:space="0"/>
          <w:bottom w:val="nil"/>
          <w:right w:val="nil"/>
          <w:insideH w:val="nil"/>
          <w:insideV w:val="nil"/>
          <w:tl2br w:val="nil"/>
          <w:tr2bl w:val="nil"/>
        </w:tcBorders>
      </w:tcPr>
    </w:tblStylePr>
    <w:tblStylePr w:type="band1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2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1Horz">
      <w:tblPr>
        <w:tblStyle w:val="88"/>
      </w:tblPr>
      <w:tcPr>
        <w:tcBorders>
          <w:top w:val="single" w:color="FFFFFF" w:sz="4" w:space="0"/>
          <w:left w:val="nil"/>
          <w:bottom w:val="single" w:color="FFFFFF"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11">
    <w:name w:val="清单表 5 深色 - 着色 21"/>
    <w:basedOn w:val="88"/>
    <w:qFormat/>
    <w:uiPriority w:val="50"/>
    <w:rPr>
      <w:color w:val="FFFFFF"/>
    </w:rPr>
    <w:tblPr>
      <w:tblStyle w:val="88"/>
      <w:tblBorders>
        <w:top w:val="single" w:color="ED7D31" w:sz="24" w:space="0"/>
        <w:left w:val="single" w:color="ED7D31" w:sz="24" w:space="0"/>
        <w:bottom w:val="single" w:color="ED7D31" w:sz="24" w:space="0"/>
        <w:right w:val="single" w:color="ED7D31" w:sz="24" w:space="0"/>
      </w:tblBorders>
    </w:tblPr>
    <w:tcPr>
      <w:shd w:val="clear" w:color="auto" w:fill="ED7D31"/>
    </w:tcPr>
    <w:tblStylePr w:type="firstRow">
      <w:rPr>
        <w:b/>
        <w:bCs/>
      </w:rPr>
      <w:tblPr>
        <w:tblStyle w:val="88"/>
      </w:tblPr>
      <w:tcPr>
        <w:tcBorders>
          <w:top w:val="nil"/>
          <w:left w:val="nil"/>
          <w:bottom w:val="single" w:color="FFFFFF" w:sz="18" w:space="0"/>
          <w:right w:val="nil"/>
          <w:insideH w:val="nil"/>
          <w:insideV w:val="nil"/>
          <w:tl2br w:val="nil"/>
          <w:tr2bl w:val="nil"/>
        </w:tcBorders>
      </w:tcPr>
    </w:tblStylePr>
    <w:tblStylePr w:type="lastRow">
      <w:rPr>
        <w:b/>
        <w:bCs/>
      </w:rPr>
      <w:tblPr>
        <w:tblStyle w:val="88"/>
      </w:tblPr>
      <w:tcPr>
        <w:tcBorders>
          <w:top w:val="single" w:color="FFFFFF" w:sz="4"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single" w:color="FFFFFF" w:sz="4" w:space="0"/>
          <w:insideH w:val="nil"/>
          <w:insideV w:val="nil"/>
          <w:tl2br w:val="nil"/>
          <w:tr2bl w:val="nil"/>
        </w:tcBorders>
      </w:tcPr>
    </w:tblStylePr>
    <w:tblStylePr w:type="lastCol">
      <w:rPr>
        <w:b/>
        <w:bCs/>
      </w:rPr>
      <w:tblPr>
        <w:tblStyle w:val="88"/>
      </w:tblPr>
      <w:tcPr>
        <w:tcBorders>
          <w:top w:val="nil"/>
          <w:left w:val="single" w:color="FFFFFF" w:sz="4" w:space="0"/>
          <w:bottom w:val="nil"/>
          <w:right w:val="nil"/>
          <w:insideH w:val="nil"/>
          <w:insideV w:val="nil"/>
          <w:tl2br w:val="nil"/>
          <w:tr2bl w:val="nil"/>
        </w:tcBorders>
      </w:tcPr>
    </w:tblStylePr>
    <w:tblStylePr w:type="band1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2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1Horz">
      <w:tblPr>
        <w:tblStyle w:val="88"/>
      </w:tblPr>
      <w:tcPr>
        <w:tcBorders>
          <w:top w:val="single" w:color="FFFFFF" w:sz="4" w:space="0"/>
          <w:left w:val="nil"/>
          <w:bottom w:val="single" w:color="FFFFFF"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12">
    <w:name w:val="清单表 5 深色 - 着色 31"/>
    <w:basedOn w:val="88"/>
    <w:qFormat/>
    <w:uiPriority w:val="50"/>
    <w:rPr>
      <w:color w:val="FFFFFF"/>
    </w:rPr>
    <w:tblPr>
      <w:tblStyle w:val="88"/>
      <w:tblBorders>
        <w:top w:val="single" w:color="A5A5A5" w:sz="24" w:space="0"/>
        <w:left w:val="single" w:color="A5A5A5" w:sz="24" w:space="0"/>
        <w:bottom w:val="single" w:color="A5A5A5" w:sz="24" w:space="0"/>
        <w:right w:val="single" w:color="A5A5A5" w:sz="24" w:space="0"/>
      </w:tblBorders>
    </w:tblPr>
    <w:tcPr>
      <w:shd w:val="clear" w:color="auto" w:fill="A5A5A5"/>
    </w:tcPr>
    <w:tblStylePr w:type="firstRow">
      <w:rPr>
        <w:b/>
        <w:bCs/>
      </w:rPr>
      <w:tblPr>
        <w:tblStyle w:val="88"/>
      </w:tblPr>
      <w:tcPr>
        <w:tcBorders>
          <w:top w:val="nil"/>
          <w:left w:val="nil"/>
          <w:bottom w:val="single" w:color="FFFFFF" w:sz="18" w:space="0"/>
          <w:right w:val="nil"/>
          <w:insideH w:val="nil"/>
          <w:insideV w:val="nil"/>
          <w:tl2br w:val="nil"/>
          <w:tr2bl w:val="nil"/>
        </w:tcBorders>
      </w:tcPr>
    </w:tblStylePr>
    <w:tblStylePr w:type="lastRow">
      <w:rPr>
        <w:b/>
        <w:bCs/>
      </w:rPr>
      <w:tblPr>
        <w:tblStyle w:val="88"/>
      </w:tblPr>
      <w:tcPr>
        <w:tcBorders>
          <w:top w:val="single" w:color="FFFFFF" w:sz="4"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single" w:color="FFFFFF" w:sz="4" w:space="0"/>
          <w:insideH w:val="nil"/>
          <w:insideV w:val="nil"/>
          <w:tl2br w:val="nil"/>
          <w:tr2bl w:val="nil"/>
        </w:tcBorders>
      </w:tcPr>
    </w:tblStylePr>
    <w:tblStylePr w:type="lastCol">
      <w:rPr>
        <w:b/>
        <w:bCs/>
      </w:rPr>
      <w:tblPr>
        <w:tblStyle w:val="88"/>
      </w:tblPr>
      <w:tcPr>
        <w:tcBorders>
          <w:top w:val="nil"/>
          <w:left w:val="single" w:color="FFFFFF" w:sz="4" w:space="0"/>
          <w:bottom w:val="nil"/>
          <w:right w:val="nil"/>
          <w:insideH w:val="nil"/>
          <w:insideV w:val="nil"/>
          <w:tl2br w:val="nil"/>
          <w:tr2bl w:val="nil"/>
        </w:tcBorders>
      </w:tcPr>
    </w:tblStylePr>
    <w:tblStylePr w:type="band1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2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1Horz">
      <w:tblPr>
        <w:tblStyle w:val="88"/>
      </w:tblPr>
      <w:tcPr>
        <w:tcBorders>
          <w:top w:val="single" w:color="FFFFFF" w:sz="4" w:space="0"/>
          <w:left w:val="nil"/>
          <w:bottom w:val="single" w:color="FFFFFF"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13">
    <w:name w:val="清单表 5 深色 - 着色 41"/>
    <w:basedOn w:val="88"/>
    <w:qFormat/>
    <w:uiPriority w:val="50"/>
    <w:rPr>
      <w:color w:val="FFFFFF"/>
    </w:rPr>
    <w:tblPr>
      <w:tblStyle w:val="88"/>
      <w:tblBorders>
        <w:top w:val="single" w:color="FFC000" w:sz="24" w:space="0"/>
        <w:left w:val="single" w:color="FFC000" w:sz="24" w:space="0"/>
        <w:bottom w:val="single" w:color="FFC000" w:sz="24" w:space="0"/>
        <w:right w:val="single" w:color="FFC000" w:sz="24" w:space="0"/>
      </w:tblBorders>
    </w:tblPr>
    <w:tcPr>
      <w:shd w:val="clear" w:color="auto" w:fill="FFC000"/>
    </w:tcPr>
    <w:tblStylePr w:type="firstRow">
      <w:rPr>
        <w:b/>
        <w:bCs/>
      </w:rPr>
      <w:tblPr>
        <w:tblStyle w:val="88"/>
      </w:tblPr>
      <w:tcPr>
        <w:tcBorders>
          <w:top w:val="nil"/>
          <w:left w:val="nil"/>
          <w:bottom w:val="single" w:color="FFFFFF" w:sz="18" w:space="0"/>
          <w:right w:val="nil"/>
          <w:insideH w:val="nil"/>
          <w:insideV w:val="nil"/>
          <w:tl2br w:val="nil"/>
          <w:tr2bl w:val="nil"/>
        </w:tcBorders>
      </w:tcPr>
    </w:tblStylePr>
    <w:tblStylePr w:type="lastRow">
      <w:rPr>
        <w:b/>
        <w:bCs/>
      </w:rPr>
      <w:tblPr>
        <w:tblStyle w:val="88"/>
      </w:tblPr>
      <w:tcPr>
        <w:tcBorders>
          <w:top w:val="single" w:color="FFFFFF" w:sz="4"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single" w:color="FFFFFF" w:sz="4" w:space="0"/>
          <w:insideH w:val="nil"/>
          <w:insideV w:val="nil"/>
          <w:tl2br w:val="nil"/>
          <w:tr2bl w:val="nil"/>
        </w:tcBorders>
      </w:tcPr>
    </w:tblStylePr>
    <w:tblStylePr w:type="lastCol">
      <w:rPr>
        <w:b/>
        <w:bCs/>
      </w:rPr>
      <w:tblPr>
        <w:tblStyle w:val="88"/>
      </w:tblPr>
      <w:tcPr>
        <w:tcBorders>
          <w:top w:val="nil"/>
          <w:left w:val="single" w:color="FFFFFF" w:sz="4" w:space="0"/>
          <w:bottom w:val="nil"/>
          <w:right w:val="nil"/>
          <w:insideH w:val="nil"/>
          <w:insideV w:val="nil"/>
          <w:tl2br w:val="nil"/>
          <w:tr2bl w:val="nil"/>
        </w:tcBorders>
      </w:tcPr>
    </w:tblStylePr>
    <w:tblStylePr w:type="band1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2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1Horz">
      <w:tblPr>
        <w:tblStyle w:val="88"/>
      </w:tblPr>
      <w:tcPr>
        <w:tcBorders>
          <w:top w:val="single" w:color="FFFFFF" w:sz="4" w:space="0"/>
          <w:left w:val="nil"/>
          <w:bottom w:val="single" w:color="FFFFFF"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14">
    <w:name w:val="清单表 5 深色 - 着色 51"/>
    <w:basedOn w:val="88"/>
    <w:qFormat/>
    <w:uiPriority w:val="50"/>
    <w:rPr>
      <w:color w:val="FFFFFF"/>
    </w:rPr>
    <w:tblPr>
      <w:tblStyle w:val="88"/>
      <w:tblBorders>
        <w:top w:val="single" w:color="4472C4" w:sz="24" w:space="0"/>
        <w:left w:val="single" w:color="4472C4" w:sz="24" w:space="0"/>
        <w:bottom w:val="single" w:color="4472C4" w:sz="24" w:space="0"/>
        <w:right w:val="single" w:color="4472C4" w:sz="24" w:space="0"/>
      </w:tblBorders>
    </w:tblPr>
    <w:tcPr>
      <w:shd w:val="clear" w:color="auto" w:fill="4472C4"/>
    </w:tcPr>
    <w:tblStylePr w:type="firstRow">
      <w:rPr>
        <w:b/>
        <w:bCs/>
      </w:rPr>
      <w:tblPr>
        <w:tblStyle w:val="88"/>
      </w:tblPr>
      <w:tcPr>
        <w:tcBorders>
          <w:top w:val="nil"/>
          <w:left w:val="nil"/>
          <w:bottom w:val="single" w:color="FFFFFF" w:sz="18" w:space="0"/>
          <w:right w:val="nil"/>
          <w:insideH w:val="nil"/>
          <w:insideV w:val="nil"/>
          <w:tl2br w:val="nil"/>
          <w:tr2bl w:val="nil"/>
        </w:tcBorders>
      </w:tcPr>
    </w:tblStylePr>
    <w:tblStylePr w:type="lastRow">
      <w:rPr>
        <w:b/>
        <w:bCs/>
      </w:rPr>
      <w:tblPr>
        <w:tblStyle w:val="88"/>
      </w:tblPr>
      <w:tcPr>
        <w:tcBorders>
          <w:top w:val="single" w:color="FFFFFF" w:sz="4"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single" w:color="FFFFFF" w:sz="4" w:space="0"/>
          <w:insideH w:val="nil"/>
          <w:insideV w:val="nil"/>
          <w:tl2br w:val="nil"/>
          <w:tr2bl w:val="nil"/>
        </w:tcBorders>
      </w:tcPr>
    </w:tblStylePr>
    <w:tblStylePr w:type="lastCol">
      <w:rPr>
        <w:b/>
        <w:bCs/>
      </w:rPr>
      <w:tblPr>
        <w:tblStyle w:val="88"/>
      </w:tblPr>
      <w:tcPr>
        <w:tcBorders>
          <w:top w:val="nil"/>
          <w:left w:val="single" w:color="FFFFFF" w:sz="4" w:space="0"/>
          <w:bottom w:val="nil"/>
          <w:right w:val="nil"/>
          <w:insideH w:val="nil"/>
          <w:insideV w:val="nil"/>
          <w:tl2br w:val="nil"/>
          <w:tr2bl w:val="nil"/>
        </w:tcBorders>
      </w:tcPr>
    </w:tblStylePr>
    <w:tblStylePr w:type="band1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2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1Horz">
      <w:tblPr>
        <w:tblStyle w:val="88"/>
      </w:tblPr>
      <w:tcPr>
        <w:tcBorders>
          <w:top w:val="single" w:color="FFFFFF" w:sz="4" w:space="0"/>
          <w:left w:val="nil"/>
          <w:bottom w:val="single" w:color="FFFFFF"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15">
    <w:name w:val="清单表 5 深色 - 着色 61"/>
    <w:basedOn w:val="88"/>
    <w:qFormat/>
    <w:uiPriority w:val="50"/>
    <w:rPr>
      <w:color w:val="FFFFFF"/>
    </w:rPr>
    <w:tblPr>
      <w:tblStyle w:val="88"/>
      <w:tblBorders>
        <w:top w:val="single" w:color="70AD47" w:sz="24" w:space="0"/>
        <w:left w:val="single" w:color="70AD47" w:sz="24" w:space="0"/>
        <w:bottom w:val="single" w:color="70AD47" w:sz="24" w:space="0"/>
        <w:right w:val="single" w:color="70AD47" w:sz="24" w:space="0"/>
      </w:tblBorders>
    </w:tblPr>
    <w:tcPr>
      <w:shd w:val="clear" w:color="auto" w:fill="70AD47"/>
    </w:tcPr>
    <w:tblStylePr w:type="firstRow">
      <w:rPr>
        <w:b/>
        <w:bCs/>
      </w:rPr>
      <w:tblPr>
        <w:tblStyle w:val="88"/>
      </w:tblPr>
      <w:tcPr>
        <w:tcBorders>
          <w:top w:val="nil"/>
          <w:left w:val="nil"/>
          <w:bottom w:val="single" w:color="FFFFFF" w:sz="18" w:space="0"/>
          <w:right w:val="nil"/>
          <w:insideH w:val="nil"/>
          <w:insideV w:val="nil"/>
          <w:tl2br w:val="nil"/>
          <w:tr2bl w:val="nil"/>
        </w:tcBorders>
      </w:tcPr>
    </w:tblStylePr>
    <w:tblStylePr w:type="lastRow">
      <w:rPr>
        <w:b/>
        <w:bCs/>
      </w:rPr>
      <w:tblPr>
        <w:tblStyle w:val="88"/>
      </w:tblPr>
      <w:tcPr>
        <w:tcBorders>
          <w:top w:val="single" w:color="FFFFFF" w:sz="4" w:space="0"/>
          <w:left w:val="nil"/>
          <w:bottom w:val="nil"/>
          <w:right w:val="nil"/>
          <w:insideH w:val="nil"/>
          <w:insideV w:val="nil"/>
          <w:tl2br w:val="nil"/>
          <w:tr2bl w:val="nil"/>
        </w:tcBorders>
      </w:tcPr>
    </w:tblStylePr>
    <w:tblStylePr w:type="firstCol">
      <w:rPr>
        <w:b/>
        <w:bCs/>
      </w:rPr>
      <w:tblPr>
        <w:tblStyle w:val="88"/>
      </w:tblPr>
      <w:tcPr>
        <w:tcBorders>
          <w:top w:val="nil"/>
          <w:left w:val="nil"/>
          <w:bottom w:val="nil"/>
          <w:right w:val="single" w:color="FFFFFF" w:sz="4" w:space="0"/>
          <w:insideH w:val="nil"/>
          <w:insideV w:val="nil"/>
          <w:tl2br w:val="nil"/>
          <w:tr2bl w:val="nil"/>
        </w:tcBorders>
      </w:tcPr>
    </w:tblStylePr>
    <w:tblStylePr w:type="lastCol">
      <w:rPr>
        <w:b/>
        <w:bCs/>
      </w:rPr>
      <w:tblPr>
        <w:tblStyle w:val="88"/>
      </w:tblPr>
      <w:tcPr>
        <w:tcBorders>
          <w:top w:val="nil"/>
          <w:left w:val="single" w:color="FFFFFF" w:sz="4" w:space="0"/>
          <w:bottom w:val="nil"/>
          <w:right w:val="nil"/>
          <w:insideH w:val="nil"/>
          <w:insideV w:val="nil"/>
          <w:tl2br w:val="nil"/>
          <w:tr2bl w:val="nil"/>
        </w:tcBorders>
      </w:tcPr>
    </w:tblStylePr>
    <w:tblStylePr w:type="band1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2Vert">
      <w:tblPr>
        <w:tblStyle w:val="88"/>
      </w:tblPr>
      <w:tcPr>
        <w:tcBorders>
          <w:top w:val="nil"/>
          <w:left w:val="single" w:color="FFFFFF" w:sz="4" w:space="0"/>
          <w:bottom w:val="nil"/>
          <w:right w:val="single" w:color="FFFFFF" w:sz="4" w:space="0"/>
          <w:insideH w:val="nil"/>
          <w:insideV w:val="nil"/>
          <w:tl2br w:val="nil"/>
          <w:tr2bl w:val="nil"/>
        </w:tcBorders>
      </w:tcPr>
    </w:tblStylePr>
    <w:tblStylePr w:type="band1Horz">
      <w:tblPr>
        <w:tblStyle w:val="88"/>
      </w:tblPr>
      <w:tcPr>
        <w:tcBorders>
          <w:top w:val="single" w:color="FFFFFF" w:sz="4" w:space="0"/>
          <w:left w:val="nil"/>
          <w:bottom w:val="single" w:color="FFFFFF" w:sz="4" w:space="0"/>
          <w:right w:val="nil"/>
          <w:insideH w:val="nil"/>
          <w:insideV w:val="nil"/>
          <w:tl2br w:val="nil"/>
          <w:tr2bl w:val="nil"/>
        </w:tcBorders>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16">
    <w:name w:val="清单表 6 彩色1"/>
    <w:basedOn w:val="88"/>
    <w:qFormat/>
    <w:uiPriority w:val="51"/>
    <w:rPr>
      <w:color w:val="000000"/>
    </w:rPr>
    <w:tblPr>
      <w:tblStyle w:val="88"/>
      <w:tblBorders>
        <w:top w:val="single" w:color="000000" w:sz="4" w:space="0"/>
        <w:bottom w:val="single" w:color="000000" w:sz="4" w:space="0"/>
      </w:tblBorders>
    </w:tblPr>
    <w:tblStylePr w:type="firstRow">
      <w:rPr>
        <w:b/>
        <w:bCs/>
      </w:rPr>
      <w:tblPr>
        <w:tblStyle w:val="88"/>
      </w:tblPr>
      <w:tcPr>
        <w:tcBorders>
          <w:top w:val="nil"/>
          <w:left w:val="nil"/>
          <w:bottom w:val="single" w:color="000000" w:sz="4" w:space="0"/>
          <w:right w:val="nil"/>
          <w:insideH w:val="nil"/>
          <w:insideV w:val="nil"/>
          <w:tl2br w:val="nil"/>
          <w:tr2bl w:val="nil"/>
        </w:tcBorders>
      </w:tcPr>
    </w:tblStylePr>
    <w:tblStylePr w:type="lastRow">
      <w:rPr>
        <w:b/>
        <w:bCs/>
      </w:rPr>
      <w:tblPr>
        <w:tblStyle w:val="88"/>
      </w:tblPr>
      <w:tcPr>
        <w:tcBorders>
          <w:top w:val="double" w:color="000000"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CCCCCC"/>
      </w:tcPr>
    </w:tblStylePr>
    <w:tblStylePr w:type="band1Horz">
      <w:tblPr>
        <w:tblStyle w:val="88"/>
      </w:tblPr>
      <w:tcPr>
        <w:shd w:val="clear" w:color="auto" w:fill="CCCCCC"/>
      </w:tcPr>
    </w:tblStylePr>
  </w:style>
  <w:style w:type="table" w:customStyle="1" w:styleId="417">
    <w:name w:val="清单表 6 彩色 - 着色 11"/>
    <w:basedOn w:val="88"/>
    <w:qFormat/>
    <w:uiPriority w:val="51"/>
    <w:rPr>
      <w:color w:val="2E75B5"/>
    </w:rPr>
    <w:tblPr>
      <w:tblStyle w:val="88"/>
      <w:tblBorders>
        <w:top w:val="single" w:color="5B9BD5" w:sz="4" w:space="0"/>
        <w:bottom w:val="single" w:color="5B9BD5" w:sz="4" w:space="0"/>
      </w:tblBorders>
    </w:tblPr>
    <w:tblStylePr w:type="firstRow">
      <w:rPr>
        <w:b/>
        <w:bCs/>
      </w:rPr>
      <w:tblPr>
        <w:tblStyle w:val="88"/>
      </w:tblPr>
      <w:tcPr>
        <w:tcBorders>
          <w:top w:val="nil"/>
          <w:left w:val="nil"/>
          <w:bottom w:val="single" w:color="5B9BD5" w:sz="4" w:space="0"/>
          <w:right w:val="nil"/>
          <w:insideH w:val="nil"/>
          <w:insideV w:val="nil"/>
          <w:tl2br w:val="nil"/>
          <w:tr2bl w:val="nil"/>
        </w:tcBorders>
      </w:tcPr>
    </w:tblStylePr>
    <w:tblStylePr w:type="lastRow">
      <w:rPr>
        <w:b/>
        <w:bCs/>
      </w:rPr>
      <w:tblPr>
        <w:tblStyle w:val="88"/>
      </w:tblPr>
      <w:tcPr>
        <w:tcBorders>
          <w:top w:val="double" w:color="5B9BD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EEAF6"/>
      </w:tcPr>
    </w:tblStylePr>
    <w:tblStylePr w:type="band1Horz">
      <w:tblPr>
        <w:tblStyle w:val="88"/>
      </w:tblPr>
      <w:tcPr>
        <w:shd w:val="clear" w:color="auto" w:fill="DEEAF6"/>
      </w:tcPr>
    </w:tblStylePr>
  </w:style>
  <w:style w:type="table" w:customStyle="1" w:styleId="418">
    <w:name w:val="清单表 6 彩色 - 着色 21"/>
    <w:basedOn w:val="88"/>
    <w:qFormat/>
    <w:uiPriority w:val="51"/>
    <w:rPr>
      <w:color w:val="C55911"/>
    </w:rPr>
    <w:tblPr>
      <w:tblStyle w:val="88"/>
      <w:tblBorders>
        <w:top w:val="single" w:color="ED7D31" w:sz="4" w:space="0"/>
        <w:bottom w:val="single" w:color="ED7D31" w:sz="4" w:space="0"/>
      </w:tblBorders>
    </w:tblPr>
    <w:tblStylePr w:type="firstRow">
      <w:rPr>
        <w:b/>
        <w:bCs/>
      </w:rPr>
      <w:tblPr>
        <w:tblStyle w:val="88"/>
      </w:tblPr>
      <w:tcPr>
        <w:tcBorders>
          <w:top w:val="nil"/>
          <w:left w:val="nil"/>
          <w:bottom w:val="single" w:color="ED7D31" w:sz="4" w:space="0"/>
          <w:right w:val="nil"/>
          <w:insideH w:val="nil"/>
          <w:insideV w:val="nil"/>
          <w:tl2br w:val="nil"/>
          <w:tr2bl w:val="nil"/>
        </w:tcBorders>
      </w:tcPr>
    </w:tblStylePr>
    <w:tblStylePr w:type="lastRow">
      <w:rPr>
        <w:b/>
        <w:bCs/>
      </w:rPr>
      <w:tblPr>
        <w:tblStyle w:val="88"/>
      </w:tblPr>
      <w:tcPr>
        <w:tcBorders>
          <w:top w:val="double" w:color="ED7D31"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BE4D5"/>
      </w:tcPr>
    </w:tblStylePr>
    <w:tblStylePr w:type="band1Horz">
      <w:tblPr>
        <w:tblStyle w:val="88"/>
      </w:tblPr>
      <w:tcPr>
        <w:shd w:val="clear" w:color="auto" w:fill="FBE4D5"/>
      </w:tcPr>
    </w:tblStylePr>
  </w:style>
  <w:style w:type="table" w:customStyle="1" w:styleId="419">
    <w:name w:val="清单表 6 彩色 - 着色 31"/>
    <w:basedOn w:val="88"/>
    <w:qFormat/>
    <w:uiPriority w:val="51"/>
    <w:rPr>
      <w:color w:val="7B7B7B"/>
    </w:rPr>
    <w:tblPr>
      <w:tblStyle w:val="88"/>
      <w:tblBorders>
        <w:top w:val="single" w:color="A5A5A5" w:sz="4" w:space="0"/>
        <w:bottom w:val="single" w:color="A5A5A5" w:sz="4" w:space="0"/>
      </w:tblBorders>
    </w:tblPr>
    <w:tblStylePr w:type="firstRow">
      <w:rPr>
        <w:b/>
        <w:bCs/>
      </w:rPr>
      <w:tblPr>
        <w:tblStyle w:val="88"/>
      </w:tblPr>
      <w:tcPr>
        <w:tcBorders>
          <w:top w:val="nil"/>
          <w:left w:val="nil"/>
          <w:bottom w:val="single" w:color="A5A5A5" w:sz="4" w:space="0"/>
          <w:right w:val="nil"/>
          <w:insideH w:val="nil"/>
          <w:insideV w:val="nil"/>
          <w:tl2br w:val="nil"/>
          <w:tr2bl w:val="nil"/>
        </w:tcBorders>
      </w:tcPr>
    </w:tblStylePr>
    <w:tblStylePr w:type="lastRow">
      <w:rPr>
        <w:b/>
        <w:bCs/>
      </w:rPr>
      <w:tblPr>
        <w:tblStyle w:val="88"/>
      </w:tblPr>
      <w:tcPr>
        <w:tcBorders>
          <w:top w:val="double" w:color="A5A5A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CECEC"/>
      </w:tcPr>
    </w:tblStylePr>
    <w:tblStylePr w:type="band1Horz">
      <w:tblPr>
        <w:tblStyle w:val="88"/>
      </w:tblPr>
      <w:tcPr>
        <w:shd w:val="clear" w:color="auto" w:fill="ECECEC"/>
      </w:tcPr>
    </w:tblStylePr>
  </w:style>
  <w:style w:type="table" w:customStyle="1" w:styleId="420">
    <w:name w:val="清单表 6 彩色 - 着色 41"/>
    <w:basedOn w:val="88"/>
    <w:qFormat/>
    <w:uiPriority w:val="51"/>
    <w:rPr>
      <w:color w:val="BE8F00"/>
    </w:rPr>
    <w:tblPr>
      <w:tblStyle w:val="88"/>
      <w:tblBorders>
        <w:top w:val="single" w:color="FFC000" w:sz="4" w:space="0"/>
        <w:bottom w:val="single" w:color="FFC000" w:sz="4" w:space="0"/>
      </w:tblBorders>
    </w:tblPr>
    <w:tblStylePr w:type="firstRow">
      <w:rPr>
        <w:b/>
        <w:bCs/>
      </w:rPr>
      <w:tblPr>
        <w:tblStyle w:val="88"/>
      </w:tblPr>
      <w:tcPr>
        <w:tcBorders>
          <w:top w:val="nil"/>
          <w:left w:val="nil"/>
          <w:bottom w:val="single" w:color="FFC000" w:sz="4" w:space="0"/>
          <w:right w:val="nil"/>
          <w:insideH w:val="nil"/>
          <w:insideV w:val="nil"/>
          <w:tl2br w:val="nil"/>
          <w:tr2bl w:val="nil"/>
        </w:tcBorders>
      </w:tcPr>
    </w:tblStylePr>
    <w:tblStylePr w:type="lastRow">
      <w:rPr>
        <w:b/>
        <w:bCs/>
      </w:rPr>
      <w:tblPr>
        <w:tblStyle w:val="88"/>
      </w:tblPr>
      <w:tcPr>
        <w:tcBorders>
          <w:top w:val="double" w:color="FFC000"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EF2CC"/>
      </w:tcPr>
    </w:tblStylePr>
    <w:tblStylePr w:type="band1Horz">
      <w:tblPr>
        <w:tblStyle w:val="88"/>
      </w:tblPr>
      <w:tcPr>
        <w:shd w:val="clear" w:color="auto" w:fill="FEF2CC"/>
      </w:tcPr>
    </w:tblStylePr>
  </w:style>
  <w:style w:type="table" w:customStyle="1" w:styleId="421">
    <w:name w:val="清单表 6 彩色 - 着色 51"/>
    <w:basedOn w:val="88"/>
    <w:qFormat/>
    <w:uiPriority w:val="51"/>
    <w:rPr>
      <w:color w:val="2F5496"/>
    </w:rPr>
    <w:tblPr>
      <w:tblStyle w:val="88"/>
      <w:tblBorders>
        <w:top w:val="single" w:color="4472C4" w:sz="4" w:space="0"/>
        <w:bottom w:val="single" w:color="4472C4" w:sz="4" w:space="0"/>
      </w:tblBorders>
    </w:tblPr>
    <w:tblStylePr w:type="firstRow">
      <w:rPr>
        <w:b/>
        <w:bCs/>
      </w:rPr>
      <w:tblPr>
        <w:tblStyle w:val="88"/>
      </w:tblPr>
      <w:tcPr>
        <w:tcBorders>
          <w:top w:val="nil"/>
          <w:left w:val="nil"/>
          <w:bottom w:val="single" w:color="4472C4" w:sz="4" w:space="0"/>
          <w:right w:val="nil"/>
          <w:insideH w:val="nil"/>
          <w:insideV w:val="nil"/>
          <w:tl2br w:val="nil"/>
          <w:tr2bl w:val="nil"/>
        </w:tcBorders>
      </w:tcPr>
    </w:tblStylePr>
    <w:tblStylePr w:type="lastRow">
      <w:rPr>
        <w:b/>
        <w:bCs/>
      </w:rPr>
      <w:tblPr>
        <w:tblStyle w:val="88"/>
      </w:tblPr>
      <w:tcPr>
        <w:tcBorders>
          <w:top w:val="double" w:color="4472C4"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9E2F3"/>
      </w:tcPr>
    </w:tblStylePr>
    <w:tblStylePr w:type="band1Horz">
      <w:tblPr>
        <w:tblStyle w:val="88"/>
      </w:tblPr>
      <w:tcPr>
        <w:shd w:val="clear" w:color="auto" w:fill="D9E2F3"/>
      </w:tcPr>
    </w:tblStylePr>
  </w:style>
  <w:style w:type="table" w:customStyle="1" w:styleId="422">
    <w:name w:val="清单表 6 彩色 - 着色 61"/>
    <w:basedOn w:val="88"/>
    <w:qFormat/>
    <w:uiPriority w:val="51"/>
    <w:rPr>
      <w:color w:val="538135"/>
    </w:rPr>
    <w:tblPr>
      <w:tblStyle w:val="88"/>
      <w:tblBorders>
        <w:top w:val="single" w:color="70AD47" w:sz="4" w:space="0"/>
        <w:bottom w:val="single" w:color="70AD47" w:sz="4" w:space="0"/>
      </w:tblBorders>
    </w:tblPr>
    <w:tblStylePr w:type="firstRow">
      <w:rPr>
        <w:b/>
        <w:bCs/>
      </w:rPr>
      <w:tblPr>
        <w:tblStyle w:val="88"/>
      </w:tblPr>
      <w:tcPr>
        <w:tcBorders>
          <w:top w:val="nil"/>
          <w:left w:val="nil"/>
          <w:bottom w:val="single" w:color="70AD47" w:sz="4" w:space="0"/>
          <w:right w:val="nil"/>
          <w:insideH w:val="nil"/>
          <w:insideV w:val="nil"/>
          <w:tl2br w:val="nil"/>
          <w:tr2bl w:val="nil"/>
        </w:tcBorders>
      </w:tcPr>
    </w:tblStylePr>
    <w:tblStylePr w:type="lastRow">
      <w:rPr>
        <w:b/>
        <w:bCs/>
      </w:rPr>
      <w:tblPr>
        <w:tblStyle w:val="88"/>
      </w:tblPr>
      <w:tcPr>
        <w:tcBorders>
          <w:top w:val="double" w:color="70AD47"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2EFD9"/>
      </w:tcPr>
    </w:tblStylePr>
    <w:tblStylePr w:type="band1Horz">
      <w:tblPr>
        <w:tblStyle w:val="88"/>
      </w:tblPr>
      <w:tcPr>
        <w:shd w:val="clear" w:color="auto" w:fill="E2EFD9"/>
      </w:tcPr>
    </w:tblStylePr>
  </w:style>
  <w:style w:type="table" w:customStyle="1" w:styleId="423">
    <w:name w:val="清单表 7 彩色1"/>
    <w:basedOn w:val="88"/>
    <w:qFormat/>
    <w:uiPriority w:val="52"/>
    <w:rPr>
      <w:color w:val="000000"/>
    </w:rPr>
    <w:tblPr>
      <w:tblStyle w:val="88"/>
    </w:tblPr>
    <w:tblStylePr w:type="firstRow">
      <w:rPr>
        <w:rFonts w:ascii="Calibri Light" w:hAnsi="Calibri Light" w:eastAsia="宋体" w:cs="Times New Roman"/>
        <w:i/>
        <w:iCs/>
        <w:sz w:val="26"/>
      </w:rPr>
      <w:tblPr>
        <w:tblStyle w:val="88"/>
      </w:tblPr>
      <w:tcPr>
        <w:tcBorders>
          <w:top w:val="nil"/>
          <w:left w:val="nil"/>
          <w:bottom w:val="single" w:color="000000" w:sz="4" w:space="0"/>
          <w:right w:val="nil"/>
          <w:insideH w:val="nil"/>
          <w:insideV w:val="nil"/>
          <w:tl2br w:val="nil"/>
          <w:tr2bl w:val="nil"/>
        </w:tcBorders>
        <w:shd w:val="clear" w:color="auto" w:fill="FFFFFF"/>
      </w:tcPr>
    </w:tblStylePr>
    <w:tblStylePr w:type="lastRow">
      <w:rPr>
        <w:rFonts w:ascii="Calibri Light" w:hAnsi="Calibri Light" w:eastAsia="宋体" w:cs="Times New Roman"/>
        <w:i/>
        <w:iCs/>
        <w:sz w:val="26"/>
      </w:rPr>
      <w:tblPr>
        <w:tblStyle w:val="88"/>
      </w:tblPr>
      <w:tcPr>
        <w:tcBorders>
          <w:top w:val="single" w:color="000000" w:sz="4" w:space="0"/>
          <w:left w:val="nil"/>
          <w:bottom w:val="nil"/>
          <w:right w:val="nil"/>
          <w:insideH w:val="nil"/>
          <w:insideV w:val="nil"/>
          <w:tl2br w:val="nil"/>
          <w:tr2bl w:val="nil"/>
        </w:tcBorders>
        <w:shd w:val="clear" w:color="auto" w:fill="FFFFFF"/>
      </w:tcPr>
    </w:tblStylePr>
    <w:tblStylePr w:type="firstCol">
      <w:pPr>
        <w:jc w:val="right"/>
      </w:pPr>
      <w:rPr>
        <w:rFonts w:ascii="Calibri Light" w:hAnsi="Calibri Light" w:eastAsia="宋体" w:cs="Times New Roman"/>
        <w:i/>
        <w:iCs/>
        <w:sz w:val="26"/>
      </w:rPr>
      <w:tblPr>
        <w:tblStyle w:val="88"/>
      </w:tblPr>
      <w:tcPr>
        <w:tcBorders>
          <w:top w:val="nil"/>
          <w:left w:val="nil"/>
          <w:bottom w:val="nil"/>
          <w:right w:val="single" w:color="000000" w:sz="4" w:space="0"/>
          <w:insideH w:val="nil"/>
          <w:insideV w:val="nil"/>
          <w:tl2br w:val="nil"/>
          <w:tr2bl w:val="nil"/>
        </w:tcBorders>
        <w:shd w:val="clear" w:color="auto" w:fill="FFFFFF"/>
      </w:tcPr>
    </w:tblStylePr>
    <w:tblStylePr w:type="lastCol">
      <w:rPr>
        <w:rFonts w:ascii="Calibri Light" w:hAnsi="Calibri Light" w:eastAsia="宋体" w:cs="Times New Roman"/>
        <w:i/>
        <w:iCs/>
        <w:sz w:val="26"/>
      </w:rPr>
      <w:tblPr>
        <w:tblStyle w:val="88"/>
      </w:tblPr>
      <w:tcPr>
        <w:tcBorders>
          <w:top w:val="nil"/>
          <w:left w:val="single" w:color="000000" w:sz="4" w:space="0"/>
          <w:bottom w:val="nil"/>
          <w:right w:val="nil"/>
          <w:insideH w:val="nil"/>
          <w:insideV w:val="nil"/>
          <w:tl2br w:val="nil"/>
          <w:tr2bl w:val="nil"/>
        </w:tcBorders>
        <w:shd w:val="clear" w:color="auto" w:fill="FFFFFF"/>
      </w:tcPr>
    </w:tblStylePr>
    <w:tblStylePr w:type="band1Vert">
      <w:tblPr>
        <w:tblStyle w:val="88"/>
      </w:tblPr>
      <w:tcPr>
        <w:shd w:val="clear" w:color="auto" w:fill="CCCCCC"/>
      </w:tcPr>
    </w:tblStylePr>
    <w:tblStylePr w:type="band1Horz">
      <w:tblPr>
        <w:tblStyle w:val="88"/>
      </w:tblPr>
      <w:tcPr>
        <w:shd w:val="clear" w:color="auto" w:fill="CCCCCC"/>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24">
    <w:name w:val="清单表 7 彩色 - 着色 11"/>
    <w:basedOn w:val="88"/>
    <w:qFormat/>
    <w:uiPriority w:val="52"/>
    <w:rPr>
      <w:color w:val="2E75B5"/>
    </w:rPr>
    <w:tblPr>
      <w:tblStyle w:val="88"/>
    </w:tblPr>
    <w:tblStylePr w:type="firstRow">
      <w:rPr>
        <w:rFonts w:ascii="Calibri Light" w:hAnsi="Calibri Light" w:eastAsia="宋体" w:cs="Times New Roman"/>
        <w:i/>
        <w:iCs/>
        <w:sz w:val="26"/>
      </w:rPr>
      <w:tblPr>
        <w:tblStyle w:val="88"/>
      </w:tblPr>
      <w:tcPr>
        <w:tcBorders>
          <w:top w:val="nil"/>
          <w:left w:val="nil"/>
          <w:bottom w:val="single" w:color="5B9BD5" w:sz="4" w:space="0"/>
          <w:right w:val="nil"/>
          <w:insideH w:val="nil"/>
          <w:insideV w:val="nil"/>
          <w:tl2br w:val="nil"/>
          <w:tr2bl w:val="nil"/>
        </w:tcBorders>
        <w:shd w:val="clear" w:color="auto" w:fill="FFFFFF"/>
      </w:tcPr>
    </w:tblStylePr>
    <w:tblStylePr w:type="lastRow">
      <w:rPr>
        <w:rFonts w:ascii="Calibri Light" w:hAnsi="Calibri Light" w:eastAsia="宋体" w:cs="Times New Roman"/>
        <w:i/>
        <w:iCs/>
        <w:sz w:val="26"/>
      </w:rPr>
      <w:tblPr>
        <w:tblStyle w:val="88"/>
      </w:tblPr>
      <w:tcPr>
        <w:tcBorders>
          <w:top w:val="single" w:color="5B9BD5" w:sz="4" w:space="0"/>
          <w:left w:val="nil"/>
          <w:bottom w:val="nil"/>
          <w:right w:val="nil"/>
          <w:insideH w:val="nil"/>
          <w:insideV w:val="nil"/>
          <w:tl2br w:val="nil"/>
          <w:tr2bl w:val="nil"/>
        </w:tcBorders>
        <w:shd w:val="clear" w:color="auto" w:fill="FFFFFF"/>
      </w:tcPr>
    </w:tblStylePr>
    <w:tblStylePr w:type="firstCol">
      <w:pPr>
        <w:jc w:val="right"/>
      </w:pPr>
      <w:rPr>
        <w:rFonts w:ascii="Calibri Light" w:hAnsi="Calibri Light" w:eastAsia="宋体" w:cs="Times New Roman"/>
        <w:i/>
        <w:iCs/>
        <w:sz w:val="26"/>
      </w:rPr>
      <w:tblPr>
        <w:tblStyle w:val="88"/>
      </w:tblPr>
      <w:tcPr>
        <w:tcBorders>
          <w:top w:val="nil"/>
          <w:left w:val="nil"/>
          <w:bottom w:val="nil"/>
          <w:right w:val="single" w:color="5B9BD5" w:sz="4" w:space="0"/>
          <w:insideH w:val="nil"/>
          <w:insideV w:val="nil"/>
          <w:tl2br w:val="nil"/>
          <w:tr2bl w:val="nil"/>
        </w:tcBorders>
        <w:shd w:val="clear" w:color="auto" w:fill="FFFFFF"/>
      </w:tcPr>
    </w:tblStylePr>
    <w:tblStylePr w:type="lastCol">
      <w:rPr>
        <w:rFonts w:ascii="Calibri Light" w:hAnsi="Calibri Light" w:eastAsia="宋体" w:cs="Times New Roman"/>
        <w:i/>
        <w:iCs/>
        <w:sz w:val="26"/>
      </w:rPr>
      <w:tblPr>
        <w:tblStyle w:val="88"/>
      </w:tblPr>
      <w:tcPr>
        <w:tcBorders>
          <w:top w:val="nil"/>
          <w:left w:val="single" w:color="5B9BD5" w:sz="4" w:space="0"/>
          <w:bottom w:val="nil"/>
          <w:right w:val="nil"/>
          <w:insideH w:val="nil"/>
          <w:insideV w:val="nil"/>
          <w:tl2br w:val="nil"/>
          <w:tr2bl w:val="nil"/>
        </w:tcBorders>
        <w:shd w:val="clear" w:color="auto" w:fill="FFFFFF"/>
      </w:tcPr>
    </w:tblStylePr>
    <w:tblStylePr w:type="band1Vert">
      <w:tblPr>
        <w:tblStyle w:val="88"/>
      </w:tblPr>
      <w:tcPr>
        <w:shd w:val="clear" w:color="auto" w:fill="DEEAF6"/>
      </w:tcPr>
    </w:tblStylePr>
    <w:tblStylePr w:type="band1Horz">
      <w:tblPr>
        <w:tblStyle w:val="88"/>
      </w:tblPr>
      <w:tcPr>
        <w:shd w:val="clear" w:color="auto" w:fill="DEEAF6"/>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25">
    <w:name w:val="清单表 7 彩色 - 着色 21"/>
    <w:basedOn w:val="88"/>
    <w:qFormat/>
    <w:uiPriority w:val="52"/>
    <w:rPr>
      <w:color w:val="C55911"/>
    </w:rPr>
    <w:tblPr>
      <w:tblStyle w:val="88"/>
    </w:tblPr>
    <w:tblStylePr w:type="firstRow">
      <w:rPr>
        <w:rFonts w:ascii="Calibri Light" w:hAnsi="Calibri Light" w:eastAsia="宋体" w:cs="Times New Roman"/>
        <w:i/>
        <w:iCs/>
        <w:sz w:val="26"/>
      </w:rPr>
      <w:tblPr>
        <w:tblStyle w:val="88"/>
      </w:tblPr>
      <w:tcPr>
        <w:tcBorders>
          <w:top w:val="nil"/>
          <w:left w:val="nil"/>
          <w:bottom w:val="single" w:color="ED7D31" w:sz="4" w:space="0"/>
          <w:right w:val="nil"/>
          <w:insideH w:val="nil"/>
          <w:insideV w:val="nil"/>
          <w:tl2br w:val="nil"/>
          <w:tr2bl w:val="nil"/>
        </w:tcBorders>
        <w:shd w:val="clear" w:color="auto" w:fill="FFFFFF"/>
      </w:tcPr>
    </w:tblStylePr>
    <w:tblStylePr w:type="lastRow">
      <w:rPr>
        <w:rFonts w:ascii="Calibri Light" w:hAnsi="Calibri Light" w:eastAsia="宋体" w:cs="Times New Roman"/>
        <w:i/>
        <w:iCs/>
        <w:sz w:val="26"/>
      </w:rPr>
      <w:tblPr>
        <w:tblStyle w:val="88"/>
      </w:tblPr>
      <w:tcPr>
        <w:tcBorders>
          <w:top w:val="single" w:color="ED7D31" w:sz="4" w:space="0"/>
          <w:left w:val="nil"/>
          <w:bottom w:val="nil"/>
          <w:right w:val="nil"/>
          <w:insideH w:val="nil"/>
          <w:insideV w:val="nil"/>
          <w:tl2br w:val="nil"/>
          <w:tr2bl w:val="nil"/>
        </w:tcBorders>
        <w:shd w:val="clear" w:color="auto" w:fill="FFFFFF"/>
      </w:tcPr>
    </w:tblStylePr>
    <w:tblStylePr w:type="firstCol">
      <w:pPr>
        <w:jc w:val="right"/>
      </w:pPr>
      <w:rPr>
        <w:rFonts w:ascii="Calibri Light" w:hAnsi="Calibri Light" w:eastAsia="宋体" w:cs="Times New Roman"/>
        <w:i/>
        <w:iCs/>
        <w:sz w:val="26"/>
      </w:rPr>
      <w:tblPr>
        <w:tblStyle w:val="88"/>
      </w:tblPr>
      <w:tcPr>
        <w:tcBorders>
          <w:top w:val="nil"/>
          <w:left w:val="nil"/>
          <w:bottom w:val="nil"/>
          <w:right w:val="single" w:color="ED7D31" w:sz="4" w:space="0"/>
          <w:insideH w:val="nil"/>
          <w:insideV w:val="nil"/>
          <w:tl2br w:val="nil"/>
          <w:tr2bl w:val="nil"/>
        </w:tcBorders>
        <w:shd w:val="clear" w:color="auto" w:fill="FFFFFF"/>
      </w:tcPr>
    </w:tblStylePr>
    <w:tblStylePr w:type="lastCol">
      <w:rPr>
        <w:rFonts w:ascii="Calibri Light" w:hAnsi="Calibri Light" w:eastAsia="宋体" w:cs="Times New Roman"/>
        <w:i/>
        <w:iCs/>
        <w:sz w:val="26"/>
      </w:rPr>
      <w:tblPr>
        <w:tblStyle w:val="88"/>
      </w:tblPr>
      <w:tcPr>
        <w:tcBorders>
          <w:top w:val="nil"/>
          <w:left w:val="single" w:color="ED7D31" w:sz="4" w:space="0"/>
          <w:bottom w:val="nil"/>
          <w:right w:val="nil"/>
          <w:insideH w:val="nil"/>
          <w:insideV w:val="nil"/>
          <w:tl2br w:val="nil"/>
          <w:tr2bl w:val="nil"/>
        </w:tcBorders>
        <w:shd w:val="clear" w:color="auto" w:fill="FFFFFF"/>
      </w:tcPr>
    </w:tblStylePr>
    <w:tblStylePr w:type="band1Vert">
      <w:tblPr>
        <w:tblStyle w:val="88"/>
      </w:tblPr>
      <w:tcPr>
        <w:shd w:val="clear" w:color="auto" w:fill="FBE4D5"/>
      </w:tcPr>
    </w:tblStylePr>
    <w:tblStylePr w:type="band1Horz">
      <w:tblPr>
        <w:tblStyle w:val="88"/>
      </w:tblPr>
      <w:tcPr>
        <w:shd w:val="clear" w:color="auto" w:fill="FBE4D5"/>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26">
    <w:name w:val="清单表 7 彩色 - 着色 31"/>
    <w:basedOn w:val="88"/>
    <w:qFormat/>
    <w:uiPriority w:val="52"/>
    <w:rPr>
      <w:color w:val="7B7B7B"/>
    </w:rPr>
    <w:tblPr>
      <w:tblStyle w:val="88"/>
    </w:tblPr>
    <w:tblStylePr w:type="firstRow">
      <w:rPr>
        <w:rFonts w:ascii="Calibri Light" w:hAnsi="Calibri Light" w:eastAsia="宋体" w:cs="Times New Roman"/>
        <w:i/>
        <w:iCs/>
        <w:sz w:val="26"/>
      </w:rPr>
      <w:tblPr>
        <w:tblStyle w:val="88"/>
      </w:tblPr>
      <w:tcPr>
        <w:tcBorders>
          <w:top w:val="nil"/>
          <w:left w:val="nil"/>
          <w:bottom w:val="single" w:color="A5A5A5" w:sz="4" w:space="0"/>
          <w:right w:val="nil"/>
          <w:insideH w:val="nil"/>
          <w:insideV w:val="nil"/>
          <w:tl2br w:val="nil"/>
          <w:tr2bl w:val="nil"/>
        </w:tcBorders>
        <w:shd w:val="clear" w:color="auto" w:fill="FFFFFF"/>
      </w:tcPr>
    </w:tblStylePr>
    <w:tblStylePr w:type="lastRow">
      <w:rPr>
        <w:rFonts w:ascii="Calibri Light" w:hAnsi="Calibri Light" w:eastAsia="宋体" w:cs="Times New Roman"/>
        <w:i/>
        <w:iCs/>
        <w:sz w:val="26"/>
      </w:rPr>
      <w:tblPr>
        <w:tblStyle w:val="88"/>
      </w:tblPr>
      <w:tcPr>
        <w:tcBorders>
          <w:top w:val="single" w:color="A5A5A5" w:sz="4" w:space="0"/>
          <w:left w:val="nil"/>
          <w:bottom w:val="nil"/>
          <w:right w:val="nil"/>
          <w:insideH w:val="nil"/>
          <w:insideV w:val="nil"/>
          <w:tl2br w:val="nil"/>
          <w:tr2bl w:val="nil"/>
        </w:tcBorders>
        <w:shd w:val="clear" w:color="auto" w:fill="FFFFFF"/>
      </w:tcPr>
    </w:tblStylePr>
    <w:tblStylePr w:type="firstCol">
      <w:pPr>
        <w:jc w:val="right"/>
      </w:pPr>
      <w:rPr>
        <w:rFonts w:ascii="Calibri Light" w:hAnsi="Calibri Light" w:eastAsia="宋体" w:cs="Times New Roman"/>
        <w:i/>
        <w:iCs/>
        <w:sz w:val="26"/>
      </w:rPr>
      <w:tblPr>
        <w:tblStyle w:val="88"/>
      </w:tblPr>
      <w:tcPr>
        <w:tcBorders>
          <w:top w:val="nil"/>
          <w:left w:val="nil"/>
          <w:bottom w:val="nil"/>
          <w:right w:val="single" w:color="A5A5A5" w:sz="4" w:space="0"/>
          <w:insideH w:val="nil"/>
          <w:insideV w:val="nil"/>
          <w:tl2br w:val="nil"/>
          <w:tr2bl w:val="nil"/>
        </w:tcBorders>
        <w:shd w:val="clear" w:color="auto" w:fill="FFFFFF"/>
      </w:tcPr>
    </w:tblStylePr>
    <w:tblStylePr w:type="lastCol">
      <w:rPr>
        <w:rFonts w:ascii="Calibri Light" w:hAnsi="Calibri Light" w:eastAsia="宋体" w:cs="Times New Roman"/>
        <w:i/>
        <w:iCs/>
        <w:sz w:val="26"/>
      </w:rPr>
      <w:tblPr>
        <w:tblStyle w:val="88"/>
      </w:tblPr>
      <w:tcPr>
        <w:tcBorders>
          <w:top w:val="nil"/>
          <w:left w:val="single" w:color="A5A5A5" w:sz="4" w:space="0"/>
          <w:bottom w:val="nil"/>
          <w:right w:val="nil"/>
          <w:insideH w:val="nil"/>
          <w:insideV w:val="nil"/>
          <w:tl2br w:val="nil"/>
          <w:tr2bl w:val="nil"/>
        </w:tcBorders>
        <w:shd w:val="clear" w:color="auto" w:fill="FFFFFF"/>
      </w:tcPr>
    </w:tblStylePr>
    <w:tblStylePr w:type="band1Vert">
      <w:tblPr>
        <w:tblStyle w:val="88"/>
      </w:tblPr>
      <w:tcPr>
        <w:shd w:val="clear" w:color="auto" w:fill="ECECEC"/>
      </w:tcPr>
    </w:tblStylePr>
    <w:tblStylePr w:type="band1Horz">
      <w:tblPr>
        <w:tblStyle w:val="88"/>
      </w:tblPr>
      <w:tcPr>
        <w:shd w:val="clear" w:color="auto" w:fill="ECECEC"/>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27">
    <w:name w:val="清单表 7 彩色 - 着色 41"/>
    <w:basedOn w:val="88"/>
    <w:qFormat/>
    <w:uiPriority w:val="52"/>
    <w:rPr>
      <w:color w:val="BE8F00"/>
    </w:rPr>
    <w:tblPr>
      <w:tblStyle w:val="88"/>
    </w:tblPr>
    <w:tblStylePr w:type="firstRow">
      <w:rPr>
        <w:rFonts w:ascii="Calibri Light" w:hAnsi="Calibri Light" w:eastAsia="宋体" w:cs="Times New Roman"/>
        <w:i/>
        <w:iCs/>
        <w:sz w:val="26"/>
      </w:rPr>
      <w:tblPr>
        <w:tblStyle w:val="88"/>
      </w:tblPr>
      <w:tcPr>
        <w:tcBorders>
          <w:top w:val="nil"/>
          <w:left w:val="nil"/>
          <w:bottom w:val="single" w:color="FFC000" w:sz="4" w:space="0"/>
          <w:right w:val="nil"/>
          <w:insideH w:val="nil"/>
          <w:insideV w:val="nil"/>
          <w:tl2br w:val="nil"/>
          <w:tr2bl w:val="nil"/>
        </w:tcBorders>
        <w:shd w:val="clear" w:color="auto" w:fill="FFFFFF"/>
      </w:tcPr>
    </w:tblStylePr>
    <w:tblStylePr w:type="lastRow">
      <w:rPr>
        <w:rFonts w:ascii="Calibri Light" w:hAnsi="Calibri Light" w:eastAsia="宋体" w:cs="Times New Roman"/>
        <w:i/>
        <w:iCs/>
        <w:sz w:val="26"/>
      </w:rPr>
      <w:tblPr>
        <w:tblStyle w:val="88"/>
      </w:tblPr>
      <w:tcPr>
        <w:tcBorders>
          <w:top w:val="single" w:color="FFC000" w:sz="4" w:space="0"/>
          <w:left w:val="nil"/>
          <w:bottom w:val="nil"/>
          <w:right w:val="nil"/>
          <w:insideH w:val="nil"/>
          <w:insideV w:val="nil"/>
          <w:tl2br w:val="nil"/>
          <w:tr2bl w:val="nil"/>
        </w:tcBorders>
        <w:shd w:val="clear" w:color="auto" w:fill="FFFFFF"/>
      </w:tcPr>
    </w:tblStylePr>
    <w:tblStylePr w:type="firstCol">
      <w:pPr>
        <w:jc w:val="right"/>
      </w:pPr>
      <w:rPr>
        <w:rFonts w:ascii="Calibri Light" w:hAnsi="Calibri Light" w:eastAsia="宋体" w:cs="Times New Roman"/>
        <w:i/>
        <w:iCs/>
        <w:sz w:val="26"/>
      </w:rPr>
      <w:tblPr>
        <w:tblStyle w:val="88"/>
      </w:tblPr>
      <w:tcPr>
        <w:tcBorders>
          <w:top w:val="nil"/>
          <w:left w:val="nil"/>
          <w:bottom w:val="nil"/>
          <w:right w:val="single" w:color="FFC000" w:sz="4" w:space="0"/>
          <w:insideH w:val="nil"/>
          <w:insideV w:val="nil"/>
          <w:tl2br w:val="nil"/>
          <w:tr2bl w:val="nil"/>
        </w:tcBorders>
        <w:shd w:val="clear" w:color="auto" w:fill="FFFFFF"/>
      </w:tcPr>
    </w:tblStylePr>
    <w:tblStylePr w:type="lastCol">
      <w:rPr>
        <w:rFonts w:ascii="Calibri Light" w:hAnsi="Calibri Light" w:eastAsia="宋体" w:cs="Times New Roman"/>
        <w:i/>
        <w:iCs/>
        <w:sz w:val="26"/>
      </w:rPr>
      <w:tblPr>
        <w:tblStyle w:val="88"/>
      </w:tblPr>
      <w:tcPr>
        <w:tcBorders>
          <w:top w:val="nil"/>
          <w:left w:val="single" w:color="FFC000" w:sz="4" w:space="0"/>
          <w:bottom w:val="nil"/>
          <w:right w:val="nil"/>
          <w:insideH w:val="nil"/>
          <w:insideV w:val="nil"/>
          <w:tl2br w:val="nil"/>
          <w:tr2bl w:val="nil"/>
        </w:tcBorders>
        <w:shd w:val="clear" w:color="auto" w:fill="FFFFFF"/>
      </w:tcPr>
    </w:tblStylePr>
    <w:tblStylePr w:type="band1Vert">
      <w:tblPr>
        <w:tblStyle w:val="88"/>
      </w:tblPr>
      <w:tcPr>
        <w:shd w:val="clear" w:color="auto" w:fill="FEF2CC"/>
      </w:tcPr>
    </w:tblStylePr>
    <w:tblStylePr w:type="band1Horz">
      <w:tblPr>
        <w:tblStyle w:val="88"/>
      </w:tblPr>
      <w:tcPr>
        <w:shd w:val="clear" w:color="auto" w:fill="FEF2CC"/>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28">
    <w:name w:val="清单表 7 彩色 - 着色 51"/>
    <w:basedOn w:val="88"/>
    <w:qFormat/>
    <w:uiPriority w:val="52"/>
    <w:rPr>
      <w:color w:val="2F5496"/>
    </w:rPr>
    <w:tblPr>
      <w:tblStyle w:val="88"/>
    </w:tblPr>
    <w:tblStylePr w:type="firstRow">
      <w:rPr>
        <w:rFonts w:ascii="Calibri Light" w:hAnsi="Calibri Light" w:eastAsia="宋体" w:cs="Times New Roman"/>
        <w:i/>
        <w:iCs/>
        <w:sz w:val="26"/>
      </w:rPr>
      <w:tblPr>
        <w:tblStyle w:val="88"/>
      </w:tblPr>
      <w:tcPr>
        <w:tcBorders>
          <w:top w:val="nil"/>
          <w:left w:val="nil"/>
          <w:bottom w:val="single" w:color="4472C4" w:sz="4" w:space="0"/>
          <w:right w:val="nil"/>
          <w:insideH w:val="nil"/>
          <w:insideV w:val="nil"/>
          <w:tl2br w:val="nil"/>
          <w:tr2bl w:val="nil"/>
        </w:tcBorders>
        <w:shd w:val="clear" w:color="auto" w:fill="FFFFFF"/>
      </w:tcPr>
    </w:tblStylePr>
    <w:tblStylePr w:type="lastRow">
      <w:rPr>
        <w:rFonts w:ascii="Calibri Light" w:hAnsi="Calibri Light" w:eastAsia="宋体" w:cs="Times New Roman"/>
        <w:i/>
        <w:iCs/>
        <w:sz w:val="26"/>
      </w:rPr>
      <w:tblPr>
        <w:tblStyle w:val="88"/>
      </w:tblPr>
      <w:tcPr>
        <w:tcBorders>
          <w:top w:val="single" w:color="4472C4" w:sz="4" w:space="0"/>
          <w:left w:val="nil"/>
          <w:bottom w:val="nil"/>
          <w:right w:val="nil"/>
          <w:insideH w:val="nil"/>
          <w:insideV w:val="nil"/>
          <w:tl2br w:val="nil"/>
          <w:tr2bl w:val="nil"/>
        </w:tcBorders>
        <w:shd w:val="clear" w:color="auto" w:fill="FFFFFF"/>
      </w:tcPr>
    </w:tblStylePr>
    <w:tblStylePr w:type="firstCol">
      <w:pPr>
        <w:jc w:val="right"/>
      </w:pPr>
      <w:rPr>
        <w:rFonts w:ascii="Calibri Light" w:hAnsi="Calibri Light" w:eastAsia="宋体" w:cs="Times New Roman"/>
        <w:i/>
        <w:iCs/>
        <w:sz w:val="26"/>
      </w:rPr>
      <w:tblPr>
        <w:tblStyle w:val="88"/>
      </w:tblPr>
      <w:tcPr>
        <w:tcBorders>
          <w:top w:val="nil"/>
          <w:left w:val="nil"/>
          <w:bottom w:val="nil"/>
          <w:right w:val="single" w:color="4472C4" w:sz="4" w:space="0"/>
          <w:insideH w:val="nil"/>
          <w:insideV w:val="nil"/>
          <w:tl2br w:val="nil"/>
          <w:tr2bl w:val="nil"/>
        </w:tcBorders>
        <w:shd w:val="clear" w:color="auto" w:fill="FFFFFF"/>
      </w:tcPr>
    </w:tblStylePr>
    <w:tblStylePr w:type="lastCol">
      <w:rPr>
        <w:rFonts w:ascii="Calibri Light" w:hAnsi="Calibri Light" w:eastAsia="宋体" w:cs="Times New Roman"/>
        <w:i/>
        <w:iCs/>
        <w:sz w:val="26"/>
      </w:rPr>
      <w:tblPr>
        <w:tblStyle w:val="88"/>
      </w:tblPr>
      <w:tcPr>
        <w:tcBorders>
          <w:top w:val="nil"/>
          <w:left w:val="single" w:color="4472C4" w:sz="4" w:space="0"/>
          <w:bottom w:val="nil"/>
          <w:right w:val="nil"/>
          <w:insideH w:val="nil"/>
          <w:insideV w:val="nil"/>
          <w:tl2br w:val="nil"/>
          <w:tr2bl w:val="nil"/>
        </w:tcBorders>
        <w:shd w:val="clear" w:color="auto" w:fill="FFFFFF"/>
      </w:tcPr>
    </w:tblStylePr>
    <w:tblStylePr w:type="band1Vert">
      <w:tblPr>
        <w:tblStyle w:val="88"/>
      </w:tblPr>
      <w:tcPr>
        <w:shd w:val="clear" w:color="auto" w:fill="D9E2F3"/>
      </w:tcPr>
    </w:tblStylePr>
    <w:tblStylePr w:type="band1Horz">
      <w:tblPr>
        <w:tblStyle w:val="88"/>
      </w:tblPr>
      <w:tcPr>
        <w:shd w:val="clear" w:color="auto" w:fill="D9E2F3"/>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table" w:customStyle="1" w:styleId="429">
    <w:name w:val="清单表 7 彩色 - 着色 61"/>
    <w:basedOn w:val="88"/>
    <w:qFormat/>
    <w:uiPriority w:val="52"/>
    <w:rPr>
      <w:color w:val="538135"/>
    </w:rPr>
    <w:tblPr>
      <w:tblStyle w:val="88"/>
    </w:tblPr>
    <w:tblStylePr w:type="firstRow">
      <w:rPr>
        <w:rFonts w:ascii="Calibri Light" w:hAnsi="Calibri Light" w:eastAsia="宋体" w:cs="Times New Roman"/>
        <w:i/>
        <w:iCs/>
        <w:sz w:val="26"/>
      </w:rPr>
      <w:tblPr>
        <w:tblStyle w:val="88"/>
      </w:tblPr>
      <w:tcPr>
        <w:tcBorders>
          <w:top w:val="nil"/>
          <w:left w:val="nil"/>
          <w:bottom w:val="single" w:color="70AD47" w:sz="4" w:space="0"/>
          <w:right w:val="nil"/>
          <w:insideH w:val="nil"/>
          <w:insideV w:val="nil"/>
          <w:tl2br w:val="nil"/>
          <w:tr2bl w:val="nil"/>
        </w:tcBorders>
        <w:shd w:val="clear" w:color="auto" w:fill="FFFFFF"/>
      </w:tcPr>
    </w:tblStylePr>
    <w:tblStylePr w:type="lastRow">
      <w:rPr>
        <w:rFonts w:ascii="Calibri Light" w:hAnsi="Calibri Light" w:eastAsia="宋体" w:cs="Times New Roman"/>
        <w:i/>
        <w:iCs/>
        <w:sz w:val="26"/>
      </w:rPr>
      <w:tblPr>
        <w:tblStyle w:val="88"/>
      </w:tblPr>
      <w:tcPr>
        <w:tcBorders>
          <w:top w:val="single" w:color="70AD47" w:sz="4" w:space="0"/>
          <w:left w:val="nil"/>
          <w:bottom w:val="nil"/>
          <w:right w:val="nil"/>
          <w:insideH w:val="nil"/>
          <w:insideV w:val="nil"/>
          <w:tl2br w:val="nil"/>
          <w:tr2bl w:val="nil"/>
        </w:tcBorders>
        <w:shd w:val="clear" w:color="auto" w:fill="FFFFFF"/>
      </w:tcPr>
    </w:tblStylePr>
    <w:tblStylePr w:type="firstCol">
      <w:pPr>
        <w:jc w:val="right"/>
      </w:pPr>
      <w:rPr>
        <w:rFonts w:ascii="Calibri Light" w:hAnsi="Calibri Light" w:eastAsia="宋体" w:cs="Times New Roman"/>
        <w:i/>
        <w:iCs/>
        <w:sz w:val="26"/>
      </w:rPr>
      <w:tblPr>
        <w:tblStyle w:val="88"/>
      </w:tblPr>
      <w:tcPr>
        <w:tcBorders>
          <w:top w:val="nil"/>
          <w:left w:val="nil"/>
          <w:bottom w:val="nil"/>
          <w:right w:val="single" w:color="70AD47" w:sz="4" w:space="0"/>
          <w:insideH w:val="nil"/>
          <w:insideV w:val="nil"/>
          <w:tl2br w:val="nil"/>
          <w:tr2bl w:val="nil"/>
        </w:tcBorders>
        <w:shd w:val="clear" w:color="auto" w:fill="FFFFFF"/>
      </w:tcPr>
    </w:tblStylePr>
    <w:tblStylePr w:type="lastCol">
      <w:rPr>
        <w:rFonts w:ascii="Calibri Light" w:hAnsi="Calibri Light" w:eastAsia="宋体" w:cs="Times New Roman"/>
        <w:i/>
        <w:iCs/>
        <w:sz w:val="26"/>
      </w:rPr>
      <w:tblPr>
        <w:tblStyle w:val="88"/>
      </w:tblPr>
      <w:tcPr>
        <w:tcBorders>
          <w:top w:val="nil"/>
          <w:left w:val="single" w:color="70AD47" w:sz="4" w:space="0"/>
          <w:bottom w:val="nil"/>
          <w:right w:val="nil"/>
          <w:insideH w:val="nil"/>
          <w:insideV w:val="nil"/>
          <w:tl2br w:val="nil"/>
          <w:tr2bl w:val="nil"/>
        </w:tcBorders>
        <w:shd w:val="clear" w:color="auto" w:fill="FFFFFF"/>
      </w:tcPr>
    </w:tblStylePr>
    <w:tblStylePr w:type="band1Vert">
      <w:tblPr>
        <w:tblStyle w:val="88"/>
      </w:tblPr>
      <w:tcPr>
        <w:shd w:val="clear" w:color="auto" w:fill="E2EFD9"/>
      </w:tcPr>
    </w:tblStylePr>
    <w:tblStylePr w:type="band1Horz">
      <w:tblPr>
        <w:tblStyle w:val="88"/>
      </w:tblPr>
      <w:tcPr>
        <w:shd w:val="clear" w:color="auto" w:fill="E2EFD9"/>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character" w:customStyle="1" w:styleId="430">
    <w:name w:val="书籍标题1"/>
    <w:basedOn w:val="231"/>
    <w:qFormat/>
    <w:uiPriority w:val="33"/>
    <w:rPr>
      <w:b/>
      <w:bCs/>
      <w:i/>
      <w:iCs/>
      <w:spacing w:val="5"/>
    </w:rPr>
  </w:style>
  <w:style w:type="paragraph" w:customStyle="1" w:styleId="431">
    <w:name w:val="书目1"/>
    <w:basedOn w:val="1"/>
    <w:next w:val="1"/>
    <w:unhideWhenUsed/>
    <w:qFormat/>
    <w:uiPriority w:val="37"/>
  </w:style>
  <w:style w:type="table" w:customStyle="1" w:styleId="432">
    <w:name w:val="网格表 1 浅色1"/>
    <w:basedOn w:val="88"/>
    <w:qFormat/>
    <w:uiPriority w:val="46"/>
    <w:tblPr>
      <w:tblStyle w:val="88"/>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blStyle w:val="88"/>
      </w:tblPr>
      <w:tcPr>
        <w:tcBorders>
          <w:top w:val="nil"/>
          <w:left w:val="nil"/>
          <w:bottom w:val="single" w:color="666666" w:sz="12" w:space="0"/>
          <w:right w:val="nil"/>
          <w:insideH w:val="nil"/>
          <w:insideV w:val="nil"/>
          <w:tl2br w:val="nil"/>
          <w:tr2bl w:val="nil"/>
        </w:tcBorders>
      </w:tcPr>
    </w:tblStylePr>
    <w:tblStylePr w:type="lastRow">
      <w:rPr>
        <w:b/>
        <w:bCs/>
      </w:rPr>
      <w:tblPr>
        <w:tblStyle w:val="88"/>
      </w:tblPr>
      <w:tcPr>
        <w:tcBorders>
          <w:top w:val="double" w:color="666666" w:sz="2"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style>
  <w:style w:type="table" w:customStyle="1" w:styleId="433">
    <w:name w:val="网格表 1 浅色 - 着色 11"/>
    <w:basedOn w:val="88"/>
    <w:qFormat/>
    <w:uiPriority w:val="46"/>
    <w:tblPr>
      <w:tblStyle w:val="88"/>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blPr>
        <w:tblStyle w:val="88"/>
      </w:tblPr>
      <w:tcPr>
        <w:tcBorders>
          <w:top w:val="nil"/>
          <w:left w:val="nil"/>
          <w:bottom w:val="single" w:color="9CC2E5" w:sz="12" w:space="0"/>
          <w:right w:val="nil"/>
          <w:insideH w:val="nil"/>
          <w:insideV w:val="nil"/>
          <w:tl2br w:val="nil"/>
          <w:tr2bl w:val="nil"/>
        </w:tcBorders>
      </w:tcPr>
    </w:tblStylePr>
    <w:tblStylePr w:type="lastRow">
      <w:rPr>
        <w:b/>
        <w:bCs/>
      </w:rPr>
      <w:tblPr>
        <w:tblStyle w:val="88"/>
      </w:tblPr>
      <w:tcPr>
        <w:tcBorders>
          <w:top w:val="double" w:color="9CC2E5" w:sz="2"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style>
  <w:style w:type="table" w:customStyle="1" w:styleId="434">
    <w:name w:val="网格表 1 浅色 - 着色 21"/>
    <w:basedOn w:val="88"/>
    <w:qFormat/>
    <w:uiPriority w:val="46"/>
    <w:tblPr>
      <w:tblStyle w:val="88"/>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blStylePr w:type="firstRow">
      <w:rPr>
        <w:b/>
        <w:bCs/>
      </w:rPr>
      <w:tblPr>
        <w:tblStyle w:val="88"/>
      </w:tblPr>
      <w:tcPr>
        <w:tcBorders>
          <w:top w:val="nil"/>
          <w:left w:val="nil"/>
          <w:bottom w:val="single" w:color="F4B083" w:sz="12" w:space="0"/>
          <w:right w:val="nil"/>
          <w:insideH w:val="nil"/>
          <w:insideV w:val="nil"/>
          <w:tl2br w:val="nil"/>
          <w:tr2bl w:val="nil"/>
        </w:tcBorders>
      </w:tcPr>
    </w:tblStylePr>
    <w:tblStylePr w:type="lastRow">
      <w:rPr>
        <w:b/>
        <w:bCs/>
      </w:rPr>
      <w:tblPr>
        <w:tblStyle w:val="88"/>
      </w:tblPr>
      <w:tcPr>
        <w:tcBorders>
          <w:top w:val="double" w:color="F4B083" w:sz="2"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style>
  <w:style w:type="table" w:customStyle="1" w:styleId="435">
    <w:name w:val="网格表 1 浅色 - 着色 31"/>
    <w:basedOn w:val="88"/>
    <w:qFormat/>
    <w:uiPriority w:val="46"/>
    <w:tblPr>
      <w:tblStyle w:val="88"/>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b/>
        <w:bCs/>
      </w:rPr>
      <w:tblPr>
        <w:tblStyle w:val="88"/>
      </w:tblPr>
      <w:tcPr>
        <w:tcBorders>
          <w:top w:val="nil"/>
          <w:left w:val="nil"/>
          <w:bottom w:val="single" w:color="C8C8C8" w:sz="12" w:space="0"/>
          <w:right w:val="nil"/>
          <w:insideH w:val="nil"/>
          <w:insideV w:val="nil"/>
          <w:tl2br w:val="nil"/>
          <w:tr2bl w:val="nil"/>
        </w:tcBorders>
      </w:tcPr>
    </w:tblStylePr>
    <w:tblStylePr w:type="lastRow">
      <w:rPr>
        <w:b/>
        <w:bCs/>
      </w:rPr>
      <w:tblPr>
        <w:tblStyle w:val="88"/>
      </w:tblPr>
      <w:tcPr>
        <w:tcBorders>
          <w:top w:val="double" w:color="C8C8C8" w:sz="2"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style>
  <w:style w:type="table" w:customStyle="1" w:styleId="436">
    <w:name w:val="网格表 1 浅色 - 着色 41"/>
    <w:basedOn w:val="88"/>
    <w:qFormat/>
    <w:uiPriority w:val="46"/>
    <w:tblPr>
      <w:tblStyle w:val="88"/>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Pr>
    <w:tblStylePr w:type="firstRow">
      <w:rPr>
        <w:b/>
        <w:bCs/>
      </w:rPr>
      <w:tblPr>
        <w:tblStyle w:val="88"/>
      </w:tblPr>
      <w:tcPr>
        <w:tcBorders>
          <w:top w:val="nil"/>
          <w:left w:val="nil"/>
          <w:bottom w:val="single" w:color="FFD965" w:sz="12" w:space="0"/>
          <w:right w:val="nil"/>
          <w:insideH w:val="nil"/>
          <w:insideV w:val="nil"/>
          <w:tl2br w:val="nil"/>
          <w:tr2bl w:val="nil"/>
        </w:tcBorders>
      </w:tcPr>
    </w:tblStylePr>
    <w:tblStylePr w:type="lastRow">
      <w:rPr>
        <w:b/>
        <w:bCs/>
      </w:rPr>
      <w:tblPr>
        <w:tblStyle w:val="88"/>
      </w:tblPr>
      <w:tcPr>
        <w:tcBorders>
          <w:top w:val="double" w:color="FFD965" w:sz="2"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style>
  <w:style w:type="table" w:customStyle="1" w:styleId="437">
    <w:name w:val="网格表 1 浅色 - 着色 51"/>
    <w:basedOn w:val="88"/>
    <w:qFormat/>
    <w:uiPriority w:val="46"/>
    <w:tblPr>
      <w:tblStyle w:val="88"/>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blPr>
        <w:tblStyle w:val="88"/>
      </w:tblPr>
      <w:tcPr>
        <w:tcBorders>
          <w:top w:val="nil"/>
          <w:left w:val="nil"/>
          <w:bottom w:val="single" w:color="8EAADB" w:sz="12" w:space="0"/>
          <w:right w:val="nil"/>
          <w:insideH w:val="nil"/>
          <w:insideV w:val="nil"/>
          <w:tl2br w:val="nil"/>
          <w:tr2bl w:val="nil"/>
        </w:tcBorders>
      </w:tcPr>
    </w:tblStylePr>
    <w:tblStylePr w:type="lastRow">
      <w:rPr>
        <w:b/>
        <w:bCs/>
      </w:rPr>
      <w:tblPr>
        <w:tblStyle w:val="88"/>
      </w:tblPr>
      <w:tcPr>
        <w:tcBorders>
          <w:top w:val="double" w:color="8EAADB" w:sz="2"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style>
  <w:style w:type="table" w:customStyle="1" w:styleId="438">
    <w:name w:val="网格表 1 浅色 - 着色 61"/>
    <w:basedOn w:val="88"/>
    <w:qFormat/>
    <w:uiPriority w:val="46"/>
    <w:tblPr>
      <w:tblStyle w:val="88"/>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Pr>
    <w:tblStylePr w:type="firstRow">
      <w:rPr>
        <w:b/>
        <w:bCs/>
      </w:rPr>
      <w:tblPr>
        <w:tblStyle w:val="88"/>
      </w:tblPr>
      <w:tcPr>
        <w:tcBorders>
          <w:top w:val="nil"/>
          <w:left w:val="nil"/>
          <w:bottom w:val="single" w:color="A8D08D" w:sz="12" w:space="0"/>
          <w:right w:val="nil"/>
          <w:insideH w:val="nil"/>
          <w:insideV w:val="nil"/>
          <w:tl2br w:val="nil"/>
          <w:tr2bl w:val="nil"/>
        </w:tcBorders>
      </w:tcPr>
    </w:tblStylePr>
    <w:tblStylePr w:type="lastRow">
      <w:rPr>
        <w:b/>
        <w:bCs/>
      </w:rPr>
      <w:tblPr>
        <w:tblStyle w:val="88"/>
      </w:tblPr>
      <w:tcPr>
        <w:tcBorders>
          <w:top w:val="double" w:color="A8D08D" w:sz="2"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style>
  <w:style w:type="table" w:customStyle="1" w:styleId="439">
    <w:name w:val="网格表 21"/>
    <w:basedOn w:val="88"/>
    <w:qFormat/>
    <w:uiPriority w:val="47"/>
    <w:tblPr>
      <w:tblStyle w:val="88"/>
      <w:tblBorders>
        <w:top w:val="single" w:color="666666" w:sz="2" w:space="0"/>
        <w:bottom w:val="single" w:color="666666" w:sz="2" w:space="0"/>
        <w:insideH w:val="single" w:color="666666" w:sz="2" w:space="0"/>
        <w:insideV w:val="single" w:color="666666" w:sz="2" w:space="0"/>
      </w:tblBorders>
    </w:tblPr>
    <w:tblStylePr w:type="firstRow">
      <w:rPr>
        <w:b/>
        <w:bCs/>
      </w:rPr>
      <w:tblPr>
        <w:tblStyle w:val="88"/>
      </w:tbl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blPr>
        <w:tblStyle w:val="88"/>
      </w:tbl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CCCCCC"/>
      </w:tcPr>
    </w:tblStylePr>
    <w:tblStylePr w:type="band1Horz">
      <w:tblPr>
        <w:tblStyle w:val="88"/>
      </w:tblPr>
      <w:tcPr>
        <w:shd w:val="clear" w:color="auto" w:fill="CCCCCC"/>
      </w:tcPr>
    </w:tblStylePr>
  </w:style>
  <w:style w:type="table" w:customStyle="1" w:styleId="440">
    <w:name w:val="网格表 2 - 着色 11"/>
    <w:basedOn w:val="88"/>
    <w:qFormat/>
    <w:uiPriority w:val="47"/>
    <w:tblPr>
      <w:tblStyle w:val="88"/>
      <w:tblBorders>
        <w:top w:val="single" w:color="9CC2E5" w:sz="2" w:space="0"/>
        <w:bottom w:val="single" w:color="9CC2E5" w:sz="2" w:space="0"/>
        <w:insideH w:val="single" w:color="9CC2E5" w:sz="2" w:space="0"/>
        <w:insideV w:val="single" w:color="9CC2E5" w:sz="2" w:space="0"/>
      </w:tblBorders>
    </w:tblPr>
    <w:tblStylePr w:type="firstRow">
      <w:rPr>
        <w:b/>
        <w:bCs/>
      </w:rPr>
      <w:tblPr>
        <w:tblStyle w:val="88"/>
      </w:tblPr>
      <w:tcPr>
        <w:tcBorders>
          <w:top w:val="nil"/>
          <w:left w:val="nil"/>
          <w:bottom w:val="single" w:color="9CC2E5" w:sz="12" w:space="0"/>
          <w:right w:val="nil"/>
          <w:insideH w:val="nil"/>
          <w:insideV w:val="nil"/>
          <w:tl2br w:val="nil"/>
          <w:tr2bl w:val="nil"/>
        </w:tcBorders>
        <w:shd w:val="clear" w:color="auto" w:fill="FFFFFF"/>
      </w:tcPr>
    </w:tblStylePr>
    <w:tblStylePr w:type="lastRow">
      <w:rPr>
        <w:b/>
        <w:bCs/>
      </w:rPr>
      <w:tblPr>
        <w:tblStyle w:val="88"/>
      </w:tblPr>
      <w:tcPr>
        <w:tcBorders>
          <w:top w:val="double" w:color="9CC2E5" w:sz="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EEAF6"/>
      </w:tcPr>
    </w:tblStylePr>
    <w:tblStylePr w:type="band1Horz">
      <w:tblPr>
        <w:tblStyle w:val="88"/>
      </w:tblPr>
      <w:tcPr>
        <w:shd w:val="clear" w:color="auto" w:fill="DEEAF6"/>
      </w:tcPr>
    </w:tblStylePr>
  </w:style>
  <w:style w:type="table" w:customStyle="1" w:styleId="441">
    <w:name w:val="网格表 2 - 着色 21"/>
    <w:basedOn w:val="88"/>
    <w:qFormat/>
    <w:uiPriority w:val="47"/>
    <w:tblPr>
      <w:tblStyle w:val="88"/>
      <w:tblBorders>
        <w:top w:val="single" w:color="F4B083" w:sz="2" w:space="0"/>
        <w:bottom w:val="single" w:color="F4B083" w:sz="2" w:space="0"/>
        <w:insideH w:val="single" w:color="F4B083" w:sz="2" w:space="0"/>
        <w:insideV w:val="single" w:color="F4B083" w:sz="2" w:space="0"/>
      </w:tblBorders>
    </w:tblPr>
    <w:tblStylePr w:type="firstRow">
      <w:rPr>
        <w:b/>
        <w:bCs/>
      </w:rPr>
      <w:tblPr>
        <w:tblStyle w:val="88"/>
      </w:tblPr>
      <w:tcPr>
        <w:tcBorders>
          <w:top w:val="nil"/>
          <w:left w:val="nil"/>
          <w:bottom w:val="single" w:color="F4B083" w:sz="12" w:space="0"/>
          <w:right w:val="nil"/>
          <w:insideH w:val="nil"/>
          <w:insideV w:val="nil"/>
          <w:tl2br w:val="nil"/>
          <w:tr2bl w:val="nil"/>
        </w:tcBorders>
        <w:shd w:val="clear" w:color="auto" w:fill="FFFFFF"/>
      </w:tcPr>
    </w:tblStylePr>
    <w:tblStylePr w:type="lastRow">
      <w:rPr>
        <w:b/>
        <w:bCs/>
      </w:rPr>
      <w:tblPr>
        <w:tblStyle w:val="88"/>
      </w:tblPr>
      <w:tcPr>
        <w:tcBorders>
          <w:top w:val="double" w:color="F4B083" w:sz="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BE4D5"/>
      </w:tcPr>
    </w:tblStylePr>
    <w:tblStylePr w:type="band1Horz">
      <w:tblPr>
        <w:tblStyle w:val="88"/>
      </w:tblPr>
      <w:tcPr>
        <w:shd w:val="clear" w:color="auto" w:fill="FBE4D5"/>
      </w:tcPr>
    </w:tblStylePr>
  </w:style>
  <w:style w:type="table" w:customStyle="1" w:styleId="442">
    <w:name w:val="网格表 2 - 着色 31"/>
    <w:basedOn w:val="88"/>
    <w:qFormat/>
    <w:uiPriority w:val="47"/>
    <w:tblPr>
      <w:tblStyle w:val="88"/>
      <w:tblBorders>
        <w:top w:val="single" w:color="C8C8C8" w:sz="2" w:space="0"/>
        <w:bottom w:val="single" w:color="C8C8C8" w:sz="2" w:space="0"/>
        <w:insideH w:val="single" w:color="C8C8C8" w:sz="2" w:space="0"/>
        <w:insideV w:val="single" w:color="C8C8C8" w:sz="2" w:space="0"/>
      </w:tblBorders>
    </w:tblPr>
    <w:tblStylePr w:type="firstRow">
      <w:rPr>
        <w:b/>
        <w:bCs/>
      </w:rPr>
      <w:tblPr>
        <w:tblStyle w:val="88"/>
      </w:tblPr>
      <w:tcPr>
        <w:tcBorders>
          <w:top w:val="nil"/>
          <w:left w:val="nil"/>
          <w:bottom w:val="single" w:color="C8C8C8" w:sz="12" w:space="0"/>
          <w:right w:val="nil"/>
          <w:insideH w:val="nil"/>
          <w:insideV w:val="nil"/>
          <w:tl2br w:val="nil"/>
          <w:tr2bl w:val="nil"/>
        </w:tcBorders>
        <w:shd w:val="clear" w:color="auto" w:fill="FFFFFF"/>
      </w:tcPr>
    </w:tblStylePr>
    <w:tblStylePr w:type="lastRow">
      <w:rPr>
        <w:b/>
        <w:bCs/>
      </w:rPr>
      <w:tblPr>
        <w:tblStyle w:val="88"/>
      </w:tblPr>
      <w:tcPr>
        <w:tcBorders>
          <w:top w:val="double" w:color="C8C8C8" w:sz="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CECEC"/>
      </w:tcPr>
    </w:tblStylePr>
    <w:tblStylePr w:type="band1Horz">
      <w:tblPr>
        <w:tblStyle w:val="88"/>
      </w:tblPr>
      <w:tcPr>
        <w:shd w:val="clear" w:color="auto" w:fill="ECECEC"/>
      </w:tcPr>
    </w:tblStylePr>
  </w:style>
  <w:style w:type="table" w:customStyle="1" w:styleId="443">
    <w:name w:val="网格表 2 - 着色 41"/>
    <w:basedOn w:val="88"/>
    <w:qFormat/>
    <w:uiPriority w:val="47"/>
    <w:tblPr>
      <w:tblStyle w:val="88"/>
      <w:tblBorders>
        <w:top w:val="single" w:color="FFD965" w:sz="2" w:space="0"/>
        <w:bottom w:val="single" w:color="FFD965" w:sz="2" w:space="0"/>
        <w:insideH w:val="single" w:color="FFD965" w:sz="2" w:space="0"/>
        <w:insideV w:val="single" w:color="FFD965" w:sz="2" w:space="0"/>
      </w:tblBorders>
    </w:tblPr>
    <w:tblStylePr w:type="firstRow">
      <w:rPr>
        <w:b/>
        <w:bCs/>
      </w:rPr>
      <w:tblPr>
        <w:tblStyle w:val="88"/>
      </w:tblPr>
      <w:tcPr>
        <w:tcBorders>
          <w:top w:val="nil"/>
          <w:left w:val="nil"/>
          <w:bottom w:val="single" w:color="FFD965" w:sz="12" w:space="0"/>
          <w:right w:val="nil"/>
          <w:insideH w:val="nil"/>
          <w:insideV w:val="nil"/>
          <w:tl2br w:val="nil"/>
          <w:tr2bl w:val="nil"/>
        </w:tcBorders>
        <w:shd w:val="clear" w:color="auto" w:fill="FFFFFF"/>
      </w:tcPr>
    </w:tblStylePr>
    <w:tblStylePr w:type="lastRow">
      <w:rPr>
        <w:b/>
        <w:bCs/>
      </w:rPr>
      <w:tblPr>
        <w:tblStyle w:val="88"/>
      </w:tblPr>
      <w:tcPr>
        <w:tcBorders>
          <w:top w:val="double" w:color="FFD965" w:sz="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EF2CC"/>
      </w:tcPr>
    </w:tblStylePr>
    <w:tblStylePr w:type="band1Horz">
      <w:tblPr>
        <w:tblStyle w:val="88"/>
      </w:tblPr>
      <w:tcPr>
        <w:shd w:val="clear" w:color="auto" w:fill="FEF2CC"/>
      </w:tcPr>
    </w:tblStylePr>
  </w:style>
  <w:style w:type="table" w:customStyle="1" w:styleId="444">
    <w:name w:val="网格表 2 - 着色 51"/>
    <w:basedOn w:val="88"/>
    <w:qFormat/>
    <w:uiPriority w:val="47"/>
    <w:tblPr>
      <w:tblStyle w:val="88"/>
      <w:tblBorders>
        <w:top w:val="single" w:color="8EAADB" w:sz="2" w:space="0"/>
        <w:bottom w:val="single" w:color="8EAADB" w:sz="2" w:space="0"/>
        <w:insideH w:val="single" w:color="8EAADB" w:sz="2" w:space="0"/>
        <w:insideV w:val="single" w:color="8EAADB" w:sz="2" w:space="0"/>
      </w:tblBorders>
    </w:tblPr>
    <w:tblStylePr w:type="firstRow">
      <w:rPr>
        <w:b/>
        <w:bCs/>
      </w:rPr>
      <w:tblPr>
        <w:tblStyle w:val="88"/>
      </w:tblPr>
      <w:tcPr>
        <w:tcBorders>
          <w:top w:val="nil"/>
          <w:left w:val="nil"/>
          <w:bottom w:val="single" w:color="8EAADB" w:sz="12" w:space="0"/>
          <w:right w:val="nil"/>
          <w:insideH w:val="nil"/>
          <w:insideV w:val="nil"/>
          <w:tl2br w:val="nil"/>
          <w:tr2bl w:val="nil"/>
        </w:tcBorders>
        <w:shd w:val="clear" w:color="auto" w:fill="FFFFFF"/>
      </w:tcPr>
    </w:tblStylePr>
    <w:tblStylePr w:type="lastRow">
      <w:rPr>
        <w:b/>
        <w:bCs/>
      </w:rPr>
      <w:tblPr>
        <w:tblStyle w:val="88"/>
      </w:tblPr>
      <w:tcPr>
        <w:tcBorders>
          <w:top w:val="double" w:color="8EAADB" w:sz="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9E2F3"/>
      </w:tcPr>
    </w:tblStylePr>
    <w:tblStylePr w:type="band1Horz">
      <w:tblPr>
        <w:tblStyle w:val="88"/>
      </w:tblPr>
      <w:tcPr>
        <w:shd w:val="clear" w:color="auto" w:fill="D9E2F3"/>
      </w:tcPr>
    </w:tblStylePr>
  </w:style>
  <w:style w:type="table" w:customStyle="1" w:styleId="445">
    <w:name w:val="网格表 2 - 着色 61"/>
    <w:basedOn w:val="88"/>
    <w:qFormat/>
    <w:uiPriority w:val="47"/>
    <w:tblPr>
      <w:tblStyle w:val="88"/>
      <w:tblBorders>
        <w:top w:val="single" w:color="A8D08D" w:sz="2" w:space="0"/>
        <w:bottom w:val="single" w:color="A8D08D" w:sz="2" w:space="0"/>
        <w:insideH w:val="single" w:color="A8D08D" w:sz="2" w:space="0"/>
        <w:insideV w:val="single" w:color="A8D08D" w:sz="2" w:space="0"/>
      </w:tblBorders>
    </w:tblPr>
    <w:tblStylePr w:type="firstRow">
      <w:rPr>
        <w:b/>
        <w:bCs/>
      </w:rPr>
      <w:tblPr>
        <w:tblStyle w:val="88"/>
      </w:tblPr>
      <w:tcPr>
        <w:tcBorders>
          <w:top w:val="nil"/>
          <w:left w:val="nil"/>
          <w:bottom w:val="single" w:color="A8D08D" w:sz="12" w:space="0"/>
          <w:right w:val="nil"/>
          <w:insideH w:val="nil"/>
          <w:insideV w:val="nil"/>
          <w:tl2br w:val="nil"/>
          <w:tr2bl w:val="nil"/>
        </w:tcBorders>
        <w:shd w:val="clear" w:color="auto" w:fill="FFFFFF"/>
      </w:tcPr>
    </w:tblStylePr>
    <w:tblStylePr w:type="lastRow">
      <w:rPr>
        <w:b/>
        <w:bCs/>
      </w:rPr>
      <w:tblPr>
        <w:tblStyle w:val="88"/>
      </w:tblPr>
      <w:tcPr>
        <w:tcBorders>
          <w:top w:val="double" w:color="A8D08D" w:sz="2" w:space="0"/>
          <w:left w:val="nil"/>
          <w:bottom w:val="nil"/>
          <w:right w:val="nil"/>
          <w:insideH w:val="nil"/>
          <w:insideV w:val="nil"/>
          <w:tl2br w:val="nil"/>
          <w:tr2bl w:val="nil"/>
        </w:tcBorders>
        <w:shd w:val="clear" w:color="auto" w:fill="FFFFFF"/>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2EFD9"/>
      </w:tcPr>
    </w:tblStylePr>
    <w:tblStylePr w:type="band1Horz">
      <w:tblPr>
        <w:tblStyle w:val="88"/>
      </w:tblPr>
      <w:tcPr>
        <w:shd w:val="clear" w:color="auto" w:fill="E2EFD9"/>
      </w:tcPr>
    </w:tblStylePr>
  </w:style>
  <w:style w:type="table" w:customStyle="1" w:styleId="446">
    <w:name w:val="网格表 31"/>
    <w:basedOn w:val="88"/>
    <w:qFormat/>
    <w:uiPriority w:val="48"/>
    <w:tblPr>
      <w:tblStyle w:val="88"/>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CCCCCC"/>
      </w:tcPr>
    </w:tblStylePr>
    <w:tblStylePr w:type="band1Horz">
      <w:tblPr>
        <w:tblStyle w:val="88"/>
      </w:tblPr>
      <w:tcPr>
        <w:shd w:val="clear" w:color="auto" w:fill="CCCCCC"/>
      </w:tcPr>
    </w:tblStylePr>
    <w:tblStylePr w:type="neCell">
      <w:tblPr>
        <w:tblStyle w:val="88"/>
      </w:tblPr>
      <w:tcPr>
        <w:tcBorders>
          <w:top w:val="nil"/>
          <w:left w:val="nil"/>
          <w:bottom w:val="single" w:color="666666" w:sz="4" w:space="0"/>
          <w:right w:val="nil"/>
          <w:insideH w:val="nil"/>
          <w:insideV w:val="nil"/>
          <w:tl2br w:val="nil"/>
          <w:tr2bl w:val="nil"/>
        </w:tcBorders>
      </w:tcPr>
    </w:tblStylePr>
    <w:tblStylePr w:type="nwCell">
      <w:tblPr>
        <w:tblStyle w:val="88"/>
      </w:tblPr>
      <w:tcPr>
        <w:tcBorders>
          <w:top w:val="nil"/>
          <w:left w:val="nil"/>
          <w:bottom w:val="single" w:color="666666" w:sz="4" w:space="0"/>
          <w:right w:val="nil"/>
          <w:insideH w:val="nil"/>
          <w:insideV w:val="nil"/>
          <w:tl2br w:val="nil"/>
          <w:tr2bl w:val="nil"/>
        </w:tcBorders>
      </w:tcPr>
    </w:tblStylePr>
    <w:tblStylePr w:type="seCell">
      <w:tblPr>
        <w:tblStyle w:val="88"/>
      </w:tblPr>
      <w:tcPr>
        <w:tcBorders>
          <w:top w:val="single" w:color="666666" w:sz="4" w:space="0"/>
          <w:left w:val="nil"/>
          <w:bottom w:val="nil"/>
          <w:right w:val="nil"/>
          <w:insideH w:val="nil"/>
          <w:insideV w:val="nil"/>
          <w:tl2br w:val="nil"/>
          <w:tr2bl w:val="nil"/>
        </w:tcBorders>
      </w:tcPr>
    </w:tblStylePr>
    <w:tblStylePr w:type="swCell">
      <w:tblPr>
        <w:tblStyle w:val="88"/>
      </w:tblPr>
      <w:tcPr>
        <w:tcBorders>
          <w:top w:val="single" w:color="666666" w:sz="4" w:space="0"/>
          <w:left w:val="nil"/>
          <w:bottom w:val="nil"/>
          <w:right w:val="nil"/>
          <w:insideH w:val="nil"/>
          <w:insideV w:val="nil"/>
          <w:tl2br w:val="nil"/>
          <w:tr2bl w:val="nil"/>
        </w:tcBorders>
      </w:tcPr>
    </w:tblStylePr>
  </w:style>
  <w:style w:type="table" w:customStyle="1" w:styleId="447">
    <w:name w:val="网格表 3 - 着色 11"/>
    <w:basedOn w:val="88"/>
    <w:qFormat/>
    <w:uiPriority w:val="48"/>
    <w:tblPr>
      <w:tblStyle w:val="88"/>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DEEAF6"/>
      </w:tcPr>
    </w:tblStylePr>
    <w:tblStylePr w:type="band1Horz">
      <w:tblPr>
        <w:tblStyle w:val="88"/>
      </w:tblPr>
      <w:tcPr>
        <w:shd w:val="clear" w:color="auto" w:fill="DEEAF6"/>
      </w:tcPr>
    </w:tblStylePr>
    <w:tblStylePr w:type="neCell">
      <w:tblPr>
        <w:tblStyle w:val="88"/>
      </w:tblPr>
      <w:tcPr>
        <w:tcBorders>
          <w:top w:val="nil"/>
          <w:left w:val="nil"/>
          <w:bottom w:val="single" w:color="9CC2E5" w:sz="4" w:space="0"/>
          <w:right w:val="nil"/>
          <w:insideH w:val="nil"/>
          <w:insideV w:val="nil"/>
          <w:tl2br w:val="nil"/>
          <w:tr2bl w:val="nil"/>
        </w:tcBorders>
      </w:tcPr>
    </w:tblStylePr>
    <w:tblStylePr w:type="nwCell">
      <w:tblPr>
        <w:tblStyle w:val="88"/>
      </w:tblPr>
      <w:tcPr>
        <w:tcBorders>
          <w:top w:val="nil"/>
          <w:left w:val="nil"/>
          <w:bottom w:val="single" w:color="9CC2E5" w:sz="4" w:space="0"/>
          <w:right w:val="nil"/>
          <w:insideH w:val="nil"/>
          <w:insideV w:val="nil"/>
          <w:tl2br w:val="nil"/>
          <w:tr2bl w:val="nil"/>
        </w:tcBorders>
      </w:tcPr>
    </w:tblStylePr>
    <w:tblStylePr w:type="seCell">
      <w:tblPr>
        <w:tblStyle w:val="88"/>
      </w:tblPr>
      <w:tcPr>
        <w:tcBorders>
          <w:top w:val="single" w:color="9CC2E5" w:sz="4" w:space="0"/>
          <w:left w:val="nil"/>
          <w:bottom w:val="nil"/>
          <w:right w:val="nil"/>
          <w:insideH w:val="nil"/>
          <w:insideV w:val="nil"/>
          <w:tl2br w:val="nil"/>
          <w:tr2bl w:val="nil"/>
        </w:tcBorders>
      </w:tcPr>
    </w:tblStylePr>
    <w:tblStylePr w:type="swCell">
      <w:tblPr>
        <w:tblStyle w:val="88"/>
      </w:tblPr>
      <w:tcPr>
        <w:tcBorders>
          <w:top w:val="single" w:color="9CC2E5" w:sz="4" w:space="0"/>
          <w:left w:val="nil"/>
          <w:bottom w:val="nil"/>
          <w:right w:val="nil"/>
          <w:insideH w:val="nil"/>
          <w:insideV w:val="nil"/>
          <w:tl2br w:val="nil"/>
          <w:tr2bl w:val="nil"/>
        </w:tcBorders>
      </w:tcPr>
    </w:tblStylePr>
  </w:style>
  <w:style w:type="table" w:customStyle="1" w:styleId="448">
    <w:name w:val="网格表 3 - 着色 21"/>
    <w:basedOn w:val="88"/>
    <w:qFormat/>
    <w:uiPriority w:val="48"/>
    <w:tblPr>
      <w:tblStyle w:val="88"/>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FBE4D5"/>
      </w:tcPr>
    </w:tblStylePr>
    <w:tblStylePr w:type="band1Horz">
      <w:tblPr>
        <w:tblStyle w:val="88"/>
      </w:tblPr>
      <w:tcPr>
        <w:shd w:val="clear" w:color="auto" w:fill="FBE4D5"/>
      </w:tcPr>
    </w:tblStylePr>
    <w:tblStylePr w:type="neCell">
      <w:tblPr>
        <w:tblStyle w:val="88"/>
      </w:tblPr>
      <w:tcPr>
        <w:tcBorders>
          <w:top w:val="nil"/>
          <w:left w:val="nil"/>
          <w:bottom w:val="single" w:color="F4B083" w:sz="4" w:space="0"/>
          <w:right w:val="nil"/>
          <w:insideH w:val="nil"/>
          <w:insideV w:val="nil"/>
          <w:tl2br w:val="nil"/>
          <w:tr2bl w:val="nil"/>
        </w:tcBorders>
      </w:tcPr>
    </w:tblStylePr>
    <w:tblStylePr w:type="nwCell">
      <w:tblPr>
        <w:tblStyle w:val="88"/>
      </w:tblPr>
      <w:tcPr>
        <w:tcBorders>
          <w:top w:val="nil"/>
          <w:left w:val="nil"/>
          <w:bottom w:val="single" w:color="F4B083" w:sz="4" w:space="0"/>
          <w:right w:val="nil"/>
          <w:insideH w:val="nil"/>
          <w:insideV w:val="nil"/>
          <w:tl2br w:val="nil"/>
          <w:tr2bl w:val="nil"/>
        </w:tcBorders>
      </w:tcPr>
    </w:tblStylePr>
    <w:tblStylePr w:type="seCell">
      <w:tblPr>
        <w:tblStyle w:val="88"/>
      </w:tblPr>
      <w:tcPr>
        <w:tcBorders>
          <w:top w:val="single" w:color="F4B083" w:sz="4" w:space="0"/>
          <w:left w:val="nil"/>
          <w:bottom w:val="nil"/>
          <w:right w:val="nil"/>
          <w:insideH w:val="nil"/>
          <w:insideV w:val="nil"/>
          <w:tl2br w:val="nil"/>
          <w:tr2bl w:val="nil"/>
        </w:tcBorders>
      </w:tcPr>
    </w:tblStylePr>
    <w:tblStylePr w:type="swCell">
      <w:tblPr>
        <w:tblStyle w:val="88"/>
      </w:tblPr>
      <w:tcPr>
        <w:tcBorders>
          <w:top w:val="single" w:color="F4B083" w:sz="4" w:space="0"/>
          <w:left w:val="nil"/>
          <w:bottom w:val="nil"/>
          <w:right w:val="nil"/>
          <w:insideH w:val="nil"/>
          <w:insideV w:val="nil"/>
          <w:tl2br w:val="nil"/>
          <w:tr2bl w:val="nil"/>
        </w:tcBorders>
      </w:tcPr>
    </w:tblStylePr>
  </w:style>
  <w:style w:type="table" w:customStyle="1" w:styleId="449">
    <w:name w:val="网格表 3 - 着色 31"/>
    <w:basedOn w:val="88"/>
    <w:qFormat/>
    <w:uiPriority w:val="48"/>
    <w:tblPr>
      <w:tblStyle w:val="88"/>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ECECEC"/>
      </w:tcPr>
    </w:tblStylePr>
    <w:tblStylePr w:type="band1Horz">
      <w:tblPr>
        <w:tblStyle w:val="88"/>
      </w:tblPr>
      <w:tcPr>
        <w:shd w:val="clear" w:color="auto" w:fill="ECECEC"/>
      </w:tcPr>
    </w:tblStylePr>
    <w:tblStylePr w:type="neCell">
      <w:tblPr>
        <w:tblStyle w:val="88"/>
      </w:tblPr>
      <w:tcPr>
        <w:tcBorders>
          <w:top w:val="nil"/>
          <w:left w:val="nil"/>
          <w:bottom w:val="single" w:color="C8C8C8" w:sz="4" w:space="0"/>
          <w:right w:val="nil"/>
          <w:insideH w:val="nil"/>
          <w:insideV w:val="nil"/>
          <w:tl2br w:val="nil"/>
          <w:tr2bl w:val="nil"/>
        </w:tcBorders>
      </w:tcPr>
    </w:tblStylePr>
    <w:tblStylePr w:type="nwCell">
      <w:tblPr>
        <w:tblStyle w:val="88"/>
      </w:tblPr>
      <w:tcPr>
        <w:tcBorders>
          <w:top w:val="nil"/>
          <w:left w:val="nil"/>
          <w:bottom w:val="single" w:color="C8C8C8" w:sz="4" w:space="0"/>
          <w:right w:val="nil"/>
          <w:insideH w:val="nil"/>
          <w:insideV w:val="nil"/>
          <w:tl2br w:val="nil"/>
          <w:tr2bl w:val="nil"/>
        </w:tcBorders>
      </w:tcPr>
    </w:tblStylePr>
    <w:tblStylePr w:type="seCell">
      <w:tblPr>
        <w:tblStyle w:val="88"/>
      </w:tblPr>
      <w:tcPr>
        <w:tcBorders>
          <w:top w:val="single" w:color="C8C8C8" w:sz="4" w:space="0"/>
          <w:left w:val="nil"/>
          <w:bottom w:val="nil"/>
          <w:right w:val="nil"/>
          <w:insideH w:val="nil"/>
          <w:insideV w:val="nil"/>
          <w:tl2br w:val="nil"/>
          <w:tr2bl w:val="nil"/>
        </w:tcBorders>
      </w:tcPr>
    </w:tblStylePr>
    <w:tblStylePr w:type="swCell">
      <w:tblPr>
        <w:tblStyle w:val="88"/>
      </w:tblPr>
      <w:tcPr>
        <w:tcBorders>
          <w:top w:val="single" w:color="C8C8C8" w:sz="4" w:space="0"/>
          <w:left w:val="nil"/>
          <w:bottom w:val="nil"/>
          <w:right w:val="nil"/>
          <w:insideH w:val="nil"/>
          <w:insideV w:val="nil"/>
          <w:tl2br w:val="nil"/>
          <w:tr2bl w:val="nil"/>
        </w:tcBorders>
      </w:tcPr>
    </w:tblStylePr>
  </w:style>
  <w:style w:type="table" w:customStyle="1" w:styleId="450">
    <w:name w:val="网格表 3 - 着色 41"/>
    <w:basedOn w:val="88"/>
    <w:qFormat/>
    <w:uiPriority w:val="48"/>
    <w:tblPr>
      <w:tblStyle w:val="88"/>
      <w:tblBorders>
        <w:top w:val="single" w:color="FFD965" w:sz="4" w:space="0"/>
        <w:left w:val="single" w:color="FFD965" w:sz="4" w:space="0"/>
        <w:bottom w:val="single" w:color="FFD965" w:sz="4" w:space="0"/>
        <w:right w:val="single" w:color="FFD965" w:sz="4" w:space="0"/>
        <w:insideH w:val="single" w:color="FFD965" w:sz="4" w:space="0"/>
        <w:insideV w:val="single" w:color="FFD965"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FEF2CC"/>
      </w:tcPr>
    </w:tblStylePr>
    <w:tblStylePr w:type="band1Horz">
      <w:tblPr>
        <w:tblStyle w:val="88"/>
      </w:tblPr>
      <w:tcPr>
        <w:shd w:val="clear" w:color="auto" w:fill="FEF2CC"/>
      </w:tcPr>
    </w:tblStylePr>
    <w:tblStylePr w:type="neCell">
      <w:tblPr>
        <w:tblStyle w:val="88"/>
      </w:tblPr>
      <w:tcPr>
        <w:tcBorders>
          <w:top w:val="nil"/>
          <w:left w:val="nil"/>
          <w:bottom w:val="single" w:color="FFD965" w:sz="4" w:space="0"/>
          <w:right w:val="nil"/>
          <w:insideH w:val="nil"/>
          <w:insideV w:val="nil"/>
          <w:tl2br w:val="nil"/>
          <w:tr2bl w:val="nil"/>
        </w:tcBorders>
      </w:tcPr>
    </w:tblStylePr>
    <w:tblStylePr w:type="nwCell">
      <w:tblPr>
        <w:tblStyle w:val="88"/>
      </w:tblPr>
      <w:tcPr>
        <w:tcBorders>
          <w:top w:val="nil"/>
          <w:left w:val="nil"/>
          <w:bottom w:val="single" w:color="FFD965" w:sz="4" w:space="0"/>
          <w:right w:val="nil"/>
          <w:insideH w:val="nil"/>
          <w:insideV w:val="nil"/>
          <w:tl2br w:val="nil"/>
          <w:tr2bl w:val="nil"/>
        </w:tcBorders>
      </w:tcPr>
    </w:tblStylePr>
    <w:tblStylePr w:type="seCell">
      <w:tblPr>
        <w:tblStyle w:val="88"/>
      </w:tblPr>
      <w:tcPr>
        <w:tcBorders>
          <w:top w:val="single" w:color="FFD965" w:sz="4" w:space="0"/>
          <w:left w:val="nil"/>
          <w:bottom w:val="nil"/>
          <w:right w:val="nil"/>
          <w:insideH w:val="nil"/>
          <w:insideV w:val="nil"/>
          <w:tl2br w:val="nil"/>
          <w:tr2bl w:val="nil"/>
        </w:tcBorders>
      </w:tcPr>
    </w:tblStylePr>
    <w:tblStylePr w:type="swCell">
      <w:tblPr>
        <w:tblStyle w:val="88"/>
      </w:tblPr>
      <w:tcPr>
        <w:tcBorders>
          <w:top w:val="single" w:color="FFD965" w:sz="4" w:space="0"/>
          <w:left w:val="nil"/>
          <w:bottom w:val="nil"/>
          <w:right w:val="nil"/>
          <w:insideH w:val="nil"/>
          <w:insideV w:val="nil"/>
          <w:tl2br w:val="nil"/>
          <w:tr2bl w:val="nil"/>
        </w:tcBorders>
      </w:tcPr>
    </w:tblStylePr>
  </w:style>
  <w:style w:type="table" w:customStyle="1" w:styleId="451">
    <w:name w:val="网格表 3 - 着色 51"/>
    <w:basedOn w:val="88"/>
    <w:qFormat/>
    <w:uiPriority w:val="48"/>
    <w:tblPr>
      <w:tblStyle w:val="88"/>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D9E2F3"/>
      </w:tcPr>
    </w:tblStylePr>
    <w:tblStylePr w:type="band1Horz">
      <w:tblPr>
        <w:tblStyle w:val="88"/>
      </w:tblPr>
      <w:tcPr>
        <w:shd w:val="clear" w:color="auto" w:fill="D9E2F3"/>
      </w:tcPr>
    </w:tblStylePr>
    <w:tblStylePr w:type="neCell">
      <w:tblPr>
        <w:tblStyle w:val="88"/>
      </w:tblPr>
      <w:tcPr>
        <w:tcBorders>
          <w:top w:val="nil"/>
          <w:left w:val="nil"/>
          <w:bottom w:val="single" w:color="8EAADB" w:sz="4" w:space="0"/>
          <w:right w:val="nil"/>
          <w:insideH w:val="nil"/>
          <w:insideV w:val="nil"/>
          <w:tl2br w:val="nil"/>
          <w:tr2bl w:val="nil"/>
        </w:tcBorders>
      </w:tcPr>
    </w:tblStylePr>
    <w:tblStylePr w:type="nwCell">
      <w:tblPr>
        <w:tblStyle w:val="88"/>
      </w:tblPr>
      <w:tcPr>
        <w:tcBorders>
          <w:top w:val="nil"/>
          <w:left w:val="nil"/>
          <w:bottom w:val="single" w:color="8EAADB" w:sz="4" w:space="0"/>
          <w:right w:val="nil"/>
          <w:insideH w:val="nil"/>
          <w:insideV w:val="nil"/>
          <w:tl2br w:val="nil"/>
          <w:tr2bl w:val="nil"/>
        </w:tcBorders>
      </w:tcPr>
    </w:tblStylePr>
    <w:tblStylePr w:type="seCell">
      <w:tblPr>
        <w:tblStyle w:val="88"/>
      </w:tblPr>
      <w:tcPr>
        <w:tcBorders>
          <w:top w:val="single" w:color="8EAADB" w:sz="4" w:space="0"/>
          <w:left w:val="nil"/>
          <w:bottom w:val="nil"/>
          <w:right w:val="nil"/>
          <w:insideH w:val="nil"/>
          <w:insideV w:val="nil"/>
          <w:tl2br w:val="nil"/>
          <w:tr2bl w:val="nil"/>
        </w:tcBorders>
      </w:tcPr>
    </w:tblStylePr>
    <w:tblStylePr w:type="swCell">
      <w:tblPr>
        <w:tblStyle w:val="88"/>
      </w:tblPr>
      <w:tcPr>
        <w:tcBorders>
          <w:top w:val="single" w:color="8EAADB" w:sz="4" w:space="0"/>
          <w:left w:val="nil"/>
          <w:bottom w:val="nil"/>
          <w:right w:val="nil"/>
          <w:insideH w:val="nil"/>
          <w:insideV w:val="nil"/>
          <w:tl2br w:val="nil"/>
          <w:tr2bl w:val="nil"/>
        </w:tcBorders>
      </w:tcPr>
    </w:tblStylePr>
  </w:style>
  <w:style w:type="table" w:customStyle="1" w:styleId="452">
    <w:name w:val="网格表 3 - 着色 61"/>
    <w:basedOn w:val="88"/>
    <w:qFormat/>
    <w:uiPriority w:val="48"/>
    <w:tblPr>
      <w:tblStyle w:val="88"/>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E2EFD9"/>
      </w:tcPr>
    </w:tblStylePr>
    <w:tblStylePr w:type="band1Horz">
      <w:tblPr>
        <w:tblStyle w:val="88"/>
      </w:tblPr>
      <w:tcPr>
        <w:shd w:val="clear" w:color="auto" w:fill="E2EFD9"/>
      </w:tcPr>
    </w:tblStylePr>
    <w:tblStylePr w:type="neCell">
      <w:tblPr>
        <w:tblStyle w:val="88"/>
      </w:tblPr>
      <w:tcPr>
        <w:tcBorders>
          <w:top w:val="nil"/>
          <w:left w:val="nil"/>
          <w:bottom w:val="single" w:color="A8D08D" w:sz="4" w:space="0"/>
          <w:right w:val="nil"/>
          <w:insideH w:val="nil"/>
          <w:insideV w:val="nil"/>
          <w:tl2br w:val="nil"/>
          <w:tr2bl w:val="nil"/>
        </w:tcBorders>
      </w:tcPr>
    </w:tblStylePr>
    <w:tblStylePr w:type="nwCell">
      <w:tblPr>
        <w:tblStyle w:val="88"/>
      </w:tblPr>
      <w:tcPr>
        <w:tcBorders>
          <w:top w:val="nil"/>
          <w:left w:val="nil"/>
          <w:bottom w:val="single" w:color="A8D08D" w:sz="4" w:space="0"/>
          <w:right w:val="nil"/>
          <w:insideH w:val="nil"/>
          <w:insideV w:val="nil"/>
          <w:tl2br w:val="nil"/>
          <w:tr2bl w:val="nil"/>
        </w:tcBorders>
      </w:tcPr>
    </w:tblStylePr>
    <w:tblStylePr w:type="seCell">
      <w:tblPr>
        <w:tblStyle w:val="88"/>
      </w:tblPr>
      <w:tcPr>
        <w:tcBorders>
          <w:top w:val="single" w:color="A8D08D" w:sz="4" w:space="0"/>
          <w:left w:val="nil"/>
          <w:bottom w:val="nil"/>
          <w:right w:val="nil"/>
          <w:insideH w:val="nil"/>
          <w:insideV w:val="nil"/>
          <w:tl2br w:val="nil"/>
          <w:tr2bl w:val="nil"/>
        </w:tcBorders>
      </w:tcPr>
    </w:tblStylePr>
    <w:tblStylePr w:type="swCell">
      <w:tblPr>
        <w:tblStyle w:val="88"/>
      </w:tblPr>
      <w:tcPr>
        <w:tcBorders>
          <w:top w:val="single" w:color="A8D08D" w:sz="4" w:space="0"/>
          <w:left w:val="nil"/>
          <w:bottom w:val="nil"/>
          <w:right w:val="nil"/>
          <w:insideH w:val="nil"/>
          <w:insideV w:val="nil"/>
          <w:tl2br w:val="nil"/>
          <w:tr2bl w:val="nil"/>
        </w:tcBorders>
      </w:tcPr>
    </w:tblStylePr>
  </w:style>
  <w:style w:type="table" w:customStyle="1" w:styleId="453">
    <w:name w:val="网格表 41"/>
    <w:basedOn w:val="88"/>
    <w:qFormat/>
    <w:uiPriority w:val="49"/>
    <w:tblPr>
      <w:tblStyle w:val="88"/>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blPr>
        <w:tblStyle w:val="88"/>
      </w:tbl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blPr>
        <w:tblStyle w:val="88"/>
      </w:tblPr>
      <w:tcPr>
        <w:tcBorders>
          <w:top w:val="double" w:color="000000"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CCCCCC"/>
      </w:tcPr>
    </w:tblStylePr>
    <w:tblStylePr w:type="band1Horz">
      <w:tblPr>
        <w:tblStyle w:val="88"/>
      </w:tblPr>
      <w:tcPr>
        <w:shd w:val="clear" w:color="auto" w:fill="CCCCCC"/>
      </w:tcPr>
    </w:tblStylePr>
  </w:style>
  <w:style w:type="table" w:customStyle="1" w:styleId="454">
    <w:name w:val="网格表 4 - 着色 11"/>
    <w:basedOn w:val="88"/>
    <w:qFormat/>
    <w:uiPriority w:val="49"/>
    <w:tblPr>
      <w:tblStyle w:val="88"/>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blPr>
        <w:tblStyle w:val="88"/>
      </w:tbl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blPr>
        <w:tblStyle w:val="88"/>
      </w:tblPr>
      <w:tcPr>
        <w:tcBorders>
          <w:top w:val="double" w:color="5B9BD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EEAF6"/>
      </w:tcPr>
    </w:tblStylePr>
    <w:tblStylePr w:type="band1Horz">
      <w:tblPr>
        <w:tblStyle w:val="88"/>
      </w:tblPr>
      <w:tcPr>
        <w:shd w:val="clear" w:color="auto" w:fill="DEEAF6"/>
      </w:tcPr>
    </w:tblStylePr>
  </w:style>
  <w:style w:type="table" w:customStyle="1" w:styleId="455">
    <w:name w:val="网格表 4 - 着色 21"/>
    <w:basedOn w:val="88"/>
    <w:qFormat/>
    <w:uiPriority w:val="49"/>
    <w:tblPr>
      <w:tblStyle w:val="88"/>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blPr>
        <w:tblStyle w:val="88"/>
      </w:tblPr>
      <w:tcPr>
        <w:tcBorders>
          <w:top w:val="single" w:color="ED7D31" w:sz="4" w:space="0"/>
          <w:left w:val="single" w:color="ED7D31" w:sz="4" w:space="0"/>
          <w:bottom w:val="single" w:color="ED7D31" w:sz="4" w:space="0"/>
          <w:right w:val="single" w:color="ED7D31" w:sz="4" w:space="0"/>
          <w:insideH w:val="nil"/>
          <w:insideV w:val="nil"/>
          <w:tl2br w:val="nil"/>
          <w:tr2bl w:val="nil"/>
        </w:tcBorders>
        <w:shd w:val="clear" w:color="auto" w:fill="ED7D31"/>
      </w:tcPr>
    </w:tblStylePr>
    <w:tblStylePr w:type="lastRow">
      <w:rPr>
        <w:b/>
        <w:bCs/>
      </w:rPr>
      <w:tblPr>
        <w:tblStyle w:val="88"/>
      </w:tblPr>
      <w:tcPr>
        <w:tcBorders>
          <w:top w:val="double" w:color="ED7D31"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BE4D5"/>
      </w:tcPr>
    </w:tblStylePr>
    <w:tblStylePr w:type="band1Horz">
      <w:tblPr>
        <w:tblStyle w:val="88"/>
      </w:tblPr>
      <w:tcPr>
        <w:shd w:val="clear" w:color="auto" w:fill="FBE4D5"/>
      </w:tcPr>
    </w:tblStylePr>
  </w:style>
  <w:style w:type="table" w:customStyle="1" w:styleId="456">
    <w:name w:val="网格表 4 - 着色 31"/>
    <w:basedOn w:val="88"/>
    <w:qFormat/>
    <w:uiPriority w:val="49"/>
    <w:tblPr>
      <w:tblStyle w:val="88"/>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Pr>
    <w:tblStylePr w:type="firstRow">
      <w:rPr>
        <w:b/>
        <w:bCs/>
        <w:color w:val="FFFFFF"/>
      </w:rPr>
      <w:tblPr>
        <w:tblStyle w:val="88"/>
      </w:tbl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blPr>
        <w:tblStyle w:val="88"/>
      </w:tblPr>
      <w:tcPr>
        <w:tcBorders>
          <w:top w:val="double" w:color="A5A5A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CECEC"/>
      </w:tcPr>
    </w:tblStylePr>
    <w:tblStylePr w:type="band1Horz">
      <w:tblPr>
        <w:tblStyle w:val="88"/>
      </w:tblPr>
      <w:tcPr>
        <w:shd w:val="clear" w:color="auto" w:fill="ECECEC"/>
      </w:tcPr>
    </w:tblStylePr>
  </w:style>
  <w:style w:type="table" w:customStyle="1" w:styleId="457">
    <w:name w:val="网格表 4 - 着色 41"/>
    <w:basedOn w:val="88"/>
    <w:qFormat/>
    <w:uiPriority w:val="49"/>
    <w:tblPr>
      <w:tblStyle w:val="88"/>
      <w:tblBorders>
        <w:top w:val="single" w:color="FFD965" w:sz="4" w:space="0"/>
        <w:left w:val="single" w:color="FFD965" w:sz="4" w:space="0"/>
        <w:bottom w:val="single" w:color="FFD965" w:sz="4" w:space="0"/>
        <w:right w:val="single" w:color="FFD965" w:sz="4" w:space="0"/>
        <w:insideH w:val="single" w:color="FFD965" w:sz="4" w:space="0"/>
        <w:insideV w:val="single" w:color="FFD965" w:sz="4" w:space="0"/>
      </w:tblBorders>
    </w:tblPr>
    <w:tblStylePr w:type="firstRow">
      <w:rPr>
        <w:b/>
        <w:bCs/>
        <w:color w:val="FFFFFF"/>
      </w:rPr>
      <w:tblPr>
        <w:tblStyle w:val="88"/>
      </w:tblPr>
      <w:tcPr>
        <w:tcBorders>
          <w:top w:val="single" w:color="FFC000" w:sz="4" w:space="0"/>
          <w:left w:val="single" w:color="FFC000" w:sz="4" w:space="0"/>
          <w:bottom w:val="single" w:color="FFC000" w:sz="4" w:space="0"/>
          <w:right w:val="single" w:color="FFC000" w:sz="4" w:space="0"/>
          <w:insideH w:val="nil"/>
          <w:insideV w:val="nil"/>
          <w:tl2br w:val="nil"/>
          <w:tr2bl w:val="nil"/>
        </w:tcBorders>
        <w:shd w:val="clear" w:color="auto" w:fill="FFC000"/>
      </w:tcPr>
    </w:tblStylePr>
    <w:tblStylePr w:type="lastRow">
      <w:rPr>
        <w:b/>
        <w:bCs/>
      </w:rPr>
      <w:tblPr>
        <w:tblStyle w:val="88"/>
      </w:tblPr>
      <w:tcPr>
        <w:tcBorders>
          <w:top w:val="double" w:color="FFC000"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EF2CC"/>
      </w:tcPr>
    </w:tblStylePr>
    <w:tblStylePr w:type="band1Horz">
      <w:tblPr>
        <w:tblStyle w:val="88"/>
      </w:tblPr>
      <w:tcPr>
        <w:shd w:val="clear" w:color="auto" w:fill="FEF2CC"/>
      </w:tcPr>
    </w:tblStylePr>
  </w:style>
  <w:style w:type="table" w:customStyle="1" w:styleId="458">
    <w:name w:val="网格表 4 - 着色 51"/>
    <w:basedOn w:val="88"/>
    <w:qFormat/>
    <w:uiPriority w:val="49"/>
    <w:tblPr>
      <w:tblStyle w:val="88"/>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blStyle w:val="88"/>
      </w:tbl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blPr>
        <w:tblStyle w:val="88"/>
      </w:tblPr>
      <w:tcPr>
        <w:tcBorders>
          <w:top w:val="double" w:color="4472C4"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9E2F3"/>
      </w:tcPr>
    </w:tblStylePr>
    <w:tblStylePr w:type="band1Horz">
      <w:tblPr>
        <w:tblStyle w:val="88"/>
      </w:tblPr>
      <w:tcPr>
        <w:shd w:val="clear" w:color="auto" w:fill="D9E2F3"/>
      </w:tcPr>
    </w:tblStylePr>
  </w:style>
  <w:style w:type="table" w:customStyle="1" w:styleId="459">
    <w:name w:val="网格表 4 - 着色 61"/>
    <w:basedOn w:val="88"/>
    <w:qFormat/>
    <w:uiPriority w:val="49"/>
    <w:tblPr>
      <w:tblStyle w:val="88"/>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color w:val="FFFFFF"/>
      </w:rPr>
      <w:tblPr>
        <w:tblStyle w:val="88"/>
      </w:tblPr>
      <w:tcPr>
        <w:tcBorders>
          <w:top w:val="single" w:color="70AD47" w:sz="4" w:space="0"/>
          <w:left w:val="single" w:color="70AD47" w:sz="4" w:space="0"/>
          <w:bottom w:val="single" w:color="70AD47" w:sz="4" w:space="0"/>
          <w:right w:val="single" w:color="70AD47" w:sz="4" w:space="0"/>
          <w:insideH w:val="nil"/>
          <w:insideV w:val="nil"/>
          <w:tl2br w:val="nil"/>
          <w:tr2bl w:val="nil"/>
        </w:tcBorders>
        <w:shd w:val="clear" w:color="auto" w:fill="70AD47"/>
      </w:tcPr>
    </w:tblStylePr>
    <w:tblStylePr w:type="lastRow">
      <w:rPr>
        <w:b/>
        <w:bCs/>
      </w:rPr>
      <w:tblPr>
        <w:tblStyle w:val="88"/>
      </w:tblPr>
      <w:tcPr>
        <w:tcBorders>
          <w:top w:val="double" w:color="70AD47"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2EFD9"/>
      </w:tcPr>
    </w:tblStylePr>
    <w:tblStylePr w:type="band1Horz">
      <w:tblPr>
        <w:tblStyle w:val="88"/>
      </w:tblPr>
      <w:tcPr>
        <w:shd w:val="clear" w:color="auto" w:fill="E2EFD9"/>
      </w:tcPr>
    </w:tblStylePr>
  </w:style>
  <w:style w:type="table" w:customStyle="1" w:styleId="460">
    <w:name w:val="网格表 5 深色1"/>
    <w:basedOn w:val="88"/>
    <w:qFormat/>
    <w:uiPriority w:val="50"/>
    <w:tblPr>
      <w:tblStyle w:val="88"/>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blPr>
        <w:tblStyle w:val="88"/>
      </w:tbl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blPr>
        <w:tblStyle w:val="88"/>
      </w:tbl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blPr>
        <w:tblStyle w:val="88"/>
      </w:tbl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blPr>
        <w:tblStyle w:val="88"/>
      </w:tbl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blPr>
        <w:tblStyle w:val="88"/>
      </w:tblPr>
      <w:tcPr>
        <w:shd w:val="clear" w:color="auto" w:fill="999999"/>
      </w:tcPr>
    </w:tblStylePr>
    <w:tblStylePr w:type="band1Horz">
      <w:tblPr>
        <w:tblStyle w:val="88"/>
      </w:tblPr>
      <w:tcPr>
        <w:shd w:val="clear" w:color="auto" w:fill="999999"/>
      </w:tcPr>
    </w:tblStylePr>
  </w:style>
  <w:style w:type="table" w:customStyle="1" w:styleId="461">
    <w:name w:val="网格表 5 深色 - 着色 11"/>
    <w:basedOn w:val="88"/>
    <w:qFormat/>
    <w:uiPriority w:val="50"/>
    <w:tblPr>
      <w:tblStyle w:val="88"/>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blPr>
        <w:tblStyle w:val="88"/>
      </w:tblPr>
      <w:tcPr>
        <w:tcBorders>
          <w:top w:val="single" w:color="FFFFFF" w:sz="4" w:space="0"/>
          <w:left w:val="single" w:color="FFFFFF" w:sz="4" w:space="0"/>
          <w:bottom w:val="nil"/>
          <w:right w:val="single" w:color="FFFFFF" w:sz="4" w:space="0"/>
          <w:insideH w:val="nil"/>
          <w:insideV w:val="nil"/>
          <w:tl2br w:val="nil"/>
          <w:tr2bl w:val="nil"/>
        </w:tcBorders>
        <w:shd w:val="clear" w:color="auto" w:fill="5B9BD5"/>
      </w:tcPr>
    </w:tblStylePr>
    <w:tblStylePr w:type="lastRow">
      <w:rPr>
        <w:b/>
        <w:bCs/>
        <w:color w:val="FFFFFF"/>
      </w:rPr>
      <w:tblPr>
        <w:tblStyle w:val="88"/>
      </w:tblPr>
      <w:tcPr>
        <w:tcBorders>
          <w:top w:val="nil"/>
          <w:left w:val="single" w:color="FFFFFF" w:sz="4" w:space="0"/>
          <w:bottom w:val="single" w:color="FFFFFF" w:sz="4" w:space="0"/>
          <w:right w:val="single" w:color="FFFFFF" w:sz="4" w:space="0"/>
          <w:insideH w:val="nil"/>
          <w:insideV w:val="nil"/>
          <w:tl2br w:val="nil"/>
          <w:tr2bl w:val="nil"/>
        </w:tcBorders>
        <w:shd w:val="clear" w:color="auto" w:fill="5B9BD5"/>
      </w:tcPr>
    </w:tblStylePr>
    <w:tblStylePr w:type="firstCol">
      <w:rPr>
        <w:b/>
        <w:bCs/>
        <w:color w:val="FFFFFF"/>
      </w:rPr>
      <w:tblPr>
        <w:tblStyle w:val="88"/>
      </w:tblPr>
      <w:tcPr>
        <w:tcBorders>
          <w:top w:val="single" w:color="FFFFFF" w:sz="4" w:space="0"/>
          <w:left w:val="single" w:color="FFFFFF" w:sz="4" w:space="0"/>
          <w:bottom w:val="single" w:color="FFFFFF" w:sz="4" w:space="0"/>
          <w:right w:val="nil"/>
          <w:insideH w:val="nil"/>
          <w:insideV w:val="nil"/>
          <w:tl2br w:val="nil"/>
          <w:tr2bl w:val="nil"/>
        </w:tcBorders>
        <w:shd w:val="clear" w:color="auto" w:fill="5B9BD5"/>
      </w:tcPr>
    </w:tblStylePr>
    <w:tblStylePr w:type="lastCol">
      <w:rPr>
        <w:b/>
        <w:bCs/>
        <w:color w:val="FFFFFF"/>
      </w:rPr>
      <w:tblPr>
        <w:tblStyle w:val="88"/>
      </w:tblPr>
      <w:tcPr>
        <w:tcBorders>
          <w:top w:val="single" w:color="FFFFFF" w:sz="4" w:space="0"/>
          <w:left w:val="nil"/>
          <w:bottom w:val="single" w:color="FFFFFF" w:sz="4" w:space="0"/>
          <w:right w:val="single" w:color="FFFFFF" w:sz="4" w:space="0"/>
          <w:insideH w:val="nil"/>
          <w:insideV w:val="nil"/>
          <w:tl2br w:val="nil"/>
          <w:tr2bl w:val="nil"/>
        </w:tcBorders>
        <w:shd w:val="clear" w:color="auto" w:fill="5B9BD5"/>
      </w:tcPr>
    </w:tblStylePr>
    <w:tblStylePr w:type="band1Vert">
      <w:tblPr>
        <w:tblStyle w:val="88"/>
      </w:tblPr>
      <w:tcPr>
        <w:shd w:val="clear" w:color="auto" w:fill="BDD6EE"/>
      </w:tcPr>
    </w:tblStylePr>
    <w:tblStylePr w:type="band1Horz">
      <w:tblPr>
        <w:tblStyle w:val="88"/>
      </w:tblPr>
      <w:tcPr>
        <w:shd w:val="clear" w:color="auto" w:fill="BDD6EE"/>
      </w:tcPr>
    </w:tblStylePr>
  </w:style>
  <w:style w:type="table" w:customStyle="1" w:styleId="462">
    <w:name w:val="网格表 5 深色 - 着色 21"/>
    <w:basedOn w:val="88"/>
    <w:qFormat/>
    <w:uiPriority w:val="50"/>
    <w:tblPr>
      <w:tblStyle w:val="88"/>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BE4D5"/>
    </w:tcPr>
    <w:tblStylePr w:type="firstRow">
      <w:rPr>
        <w:b/>
        <w:bCs/>
        <w:color w:val="FFFFFF"/>
      </w:rPr>
      <w:tblPr>
        <w:tblStyle w:val="88"/>
      </w:tblPr>
      <w:tcPr>
        <w:tcBorders>
          <w:top w:val="single" w:color="FFFFFF" w:sz="4" w:space="0"/>
          <w:left w:val="single" w:color="FFFFFF" w:sz="4" w:space="0"/>
          <w:bottom w:val="nil"/>
          <w:right w:val="single" w:color="FFFFFF" w:sz="4" w:space="0"/>
          <w:insideH w:val="nil"/>
          <w:insideV w:val="nil"/>
          <w:tl2br w:val="nil"/>
          <w:tr2bl w:val="nil"/>
        </w:tcBorders>
        <w:shd w:val="clear" w:color="auto" w:fill="ED7D31"/>
      </w:tcPr>
    </w:tblStylePr>
    <w:tblStylePr w:type="lastRow">
      <w:rPr>
        <w:b/>
        <w:bCs/>
        <w:color w:val="FFFFFF"/>
      </w:rPr>
      <w:tblPr>
        <w:tblStyle w:val="88"/>
      </w:tblPr>
      <w:tcPr>
        <w:tcBorders>
          <w:top w:val="nil"/>
          <w:left w:val="single" w:color="FFFFFF" w:sz="4" w:space="0"/>
          <w:bottom w:val="single" w:color="FFFFFF" w:sz="4" w:space="0"/>
          <w:right w:val="single" w:color="FFFFFF" w:sz="4" w:space="0"/>
          <w:insideH w:val="nil"/>
          <w:insideV w:val="nil"/>
          <w:tl2br w:val="nil"/>
          <w:tr2bl w:val="nil"/>
        </w:tcBorders>
        <w:shd w:val="clear" w:color="auto" w:fill="ED7D31"/>
      </w:tcPr>
    </w:tblStylePr>
    <w:tblStylePr w:type="firstCol">
      <w:rPr>
        <w:b/>
        <w:bCs/>
        <w:color w:val="FFFFFF"/>
      </w:rPr>
      <w:tblPr>
        <w:tblStyle w:val="88"/>
      </w:tblPr>
      <w:tcPr>
        <w:tcBorders>
          <w:top w:val="single" w:color="FFFFFF" w:sz="4" w:space="0"/>
          <w:left w:val="single" w:color="FFFFFF" w:sz="4" w:space="0"/>
          <w:bottom w:val="single" w:color="FFFFFF" w:sz="4" w:space="0"/>
          <w:right w:val="nil"/>
          <w:insideH w:val="nil"/>
          <w:insideV w:val="nil"/>
          <w:tl2br w:val="nil"/>
          <w:tr2bl w:val="nil"/>
        </w:tcBorders>
        <w:shd w:val="clear" w:color="auto" w:fill="ED7D31"/>
      </w:tcPr>
    </w:tblStylePr>
    <w:tblStylePr w:type="lastCol">
      <w:rPr>
        <w:b/>
        <w:bCs/>
        <w:color w:val="FFFFFF"/>
      </w:rPr>
      <w:tblPr>
        <w:tblStyle w:val="88"/>
      </w:tblPr>
      <w:tcPr>
        <w:tcBorders>
          <w:top w:val="single" w:color="FFFFFF" w:sz="4" w:space="0"/>
          <w:left w:val="nil"/>
          <w:bottom w:val="single" w:color="FFFFFF" w:sz="4" w:space="0"/>
          <w:right w:val="single" w:color="FFFFFF" w:sz="4" w:space="0"/>
          <w:insideH w:val="nil"/>
          <w:insideV w:val="nil"/>
          <w:tl2br w:val="nil"/>
          <w:tr2bl w:val="nil"/>
        </w:tcBorders>
        <w:shd w:val="clear" w:color="auto" w:fill="ED7D31"/>
      </w:tcPr>
    </w:tblStylePr>
    <w:tblStylePr w:type="band1Vert">
      <w:tblPr>
        <w:tblStyle w:val="88"/>
      </w:tblPr>
      <w:tcPr>
        <w:shd w:val="clear" w:color="auto" w:fill="F7CAAC"/>
      </w:tcPr>
    </w:tblStylePr>
    <w:tblStylePr w:type="band1Horz">
      <w:tblPr>
        <w:tblStyle w:val="88"/>
      </w:tblPr>
      <w:tcPr>
        <w:shd w:val="clear" w:color="auto" w:fill="F7CAAC"/>
      </w:tcPr>
    </w:tblStylePr>
  </w:style>
  <w:style w:type="table" w:customStyle="1" w:styleId="463">
    <w:name w:val="网格表 5 深色 - 着色 31"/>
    <w:basedOn w:val="88"/>
    <w:qFormat/>
    <w:uiPriority w:val="50"/>
    <w:tblPr>
      <w:tblStyle w:val="88"/>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CECEC"/>
    </w:tcPr>
    <w:tblStylePr w:type="firstRow">
      <w:rPr>
        <w:b/>
        <w:bCs/>
        <w:color w:val="FFFFFF"/>
      </w:rPr>
      <w:tblPr>
        <w:tblStyle w:val="88"/>
      </w:tblPr>
      <w:tcPr>
        <w:tcBorders>
          <w:top w:val="single" w:color="FFFFFF" w:sz="4" w:space="0"/>
          <w:left w:val="single" w:color="FFFFFF" w:sz="4" w:space="0"/>
          <w:bottom w:val="nil"/>
          <w:right w:val="single" w:color="FFFFFF" w:sz="4" w:space="0"/>
          <w:insideH w:val="nil"/>
          <w:insideV w:val="nil"/>
          <w:tl2br w:val="nil"/>
          <w:tr2bl w:val="nil"/>
        </w:tcBorders>
        <w:shd w:val="clear" w:color="auto" w:fill="A5A5A5"/>
      </w:tcPr>
    </w:tblStylePr>
    <w:tblStylePr w:type="lastRow">
      <w:rPr>
        <w:b/>
        <w:bCs/>
        <w:color w:val="FFFFFF"/>
      </w:rPr>
      <w:tblPr>
        <w:tblStyle w:val="88"/>
      </w:tblPr>
      <w:tcPr>
        <w:tcBorders>
          <w:top w:val="nil"/>
          <w:left w:val="single" w:color="FFFFFF" w:sz="4" w:space="0"/>
          <w:bottom w:val="single" w:color="FFFFFF" w:sz="4" w:space="0"/>
          <w:right w:val="single" w:color="FFFFFF" w:sz="4" w:space="0"/>
          <w:insideH w:val="nil"/>
          <w:insideV w:val="nil"/>
          <w:tl2br w:val="nil"/>
          <w:tr2bl w:val="nil"/>
        </w:tcBorders>
        <w:shd w:val="clear" w:color="auto" w:fill="A5A5A5"/>
      </w:tcPr>
    </w:tblStylePr>
    <w:tblStylePr w:type="firstCol">
      <w:rPr>
        <w:b/>
        <w:bCs/>
        <w:color w:val="FFFFFF"/>
      </w:rPr>
      <w:tblPr>
        <w:tblStyle w:val="88"/>
      </w:tblPr>
      <w:tcPr>
        <w:tcBorders>
          <w:top w:val="single" w:color="FFFFFF" w:sz="4" w:space="0"/>
          <w:left w:val="single" w:color="FFFFFF" w:sz="4" w:space="0"/>
          <w:bottom w:val="single" w:color="FFFFFF" w:sz="4" w:space="0"/>
          <w:right w:val="nil"/>
          <w:insideH w:val="nil"/>
          <w:insideV w:val="nil"/>
          <w:tl2br w:val="nil"/>
          <w:tr2bl w:val="nil"/>
        </w:tcBorders>
        <w:shd w:val="clear" w:color="auto" w:fill="A5A5A5"/>
      </w:tcPr>
    </w:tblStylePr>
    <w:tblStylePr w:type="lastCol">
      <w:rPr>
        <w:b/>
        <w:bCs/>
        <w:color w:val="FFFFFF"/>
      </w:rPr>
      <w:tblPr>
        <w:tblStyle w:val="88"/>
      </w:tblPr>
      <w:tcPr>
        <w:tcBorders>
          <w:top w:val="single" w:color="FFFFFF" w:sz="4" w:space="0"/>
          <w:left w:val="nil"/>
          <w:bottom w:val="single" w:color="FFFFFF" w:sz="4" w:space="0"/>
          <w:right w:val="single" w:color="FFFFFF" w:sz="4" w:space="0"/>
          <w:insideH w:val="nil"/>
          <w:insideV w:val="nil"/>
          <w:tl2br w:val="nil"/>
          <w:tr2bl w:val="nil"/>
        </w:tcBorders>
        <w:shd w:val="clear" w:color="auto" w:fill="A5A5A5"/>
      </w:tcPr>
    </w:tblStylePr>
    <w:tblStylePr w:type="band1Vert">
      <w:tblPr>
        <w:tblStyle w:val="88"/>
      </w:tblPr>
      <w:tcPr>
        <w:shd w:val="clear" w:color="auto" w:fill="DADADA"/>
      </w:tcPr>
    </w:tblStylePr>
    <w:tblStylePr w:type="band1Horz">
      <w:tblPr>
        <w:tblStyle w:val="88"/>
      </w:tblPr>
      <w:tcPr>
        <w:shd w:val="clear" w:color="auto" w:fill="DADADA"/>
      </w:tcPr>
    </w:tblStylePr>
  </w:style>
  <w:style w:type="table" w:customStyle="1" w:styleId="464">
    <w:name w:val="网格表 5 深色 - 着色 41"/>
    <w:basedOn w:val="88"/>
    <w:qFormat/>
    <w:uiPriority w:val="50"/>
    <w:tblPr>
      <w:tblStyle w:val="88"/>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EF2CC"/>
    </w:tcPr>
    <w:tblStylePr w:type="firstRow">
      <w:rPr>
        <w:b/>
        <w:bCs/>
        <w:color w:val="FFFFFF"/>
      </w:rPr>
      <w:tblPr>
        <w:tblStyle w:val="88"/>
      </w:tblPr>
      <w:tcPr>
        <w:tcBorders>
          <w:top w:val="single" w:color="FFFFFF" w:sz="4" w:space="0"/>
          <w:left w:val="single" w:color="FFFFFF" w:sz="4" w:space="0"/>
          <w:bottom w:val="nil"/>
          <w:right w:val="single" w:color="FFFFFF" w:sz="4" w:space="0"/>
          <w:insideH w:val="nil"/>
          <w:insideV w:val="nil"/>
          <w:tl2br w:val="nil"/>
          <w:tr2bl w:val="nil"/>
        </w:tcBorders>
        <w:shd w:val="clear" w:color="auto" w:fill="FFC000"/>
      </w:tcPr>
    </w:tblStylePr>
    <w:tblStylePr w:type="lastRow">
      <w:rPr>
        <w:b/>
        <w:bCs/>
        <w:color w:val="FFFFFF"/>
      </w:rPr>
      <w:tblPr>
        <w:tblStyle w:val="88"/>
      </w:tblPr>
      <w:tcPr>
        <w:tcBorders>
          <w:top w:val="nil"/>
          <w:left w:val="single" w:color="FFFFFF" w:sz="4" w:space="0"/>
          <w:bottom w:val="single" w:color="FFFFFF" w:sz="4" w:space="0"/>
          <w:right w:val="single" w:color="FFFFFF" w:sz="4" w:space="0"/>
          <w:insideH w:val="nil"/>
          <w:insideV w:val="nil"/>
          <w:tl2br w:val="nil"/>
          <w:tr2bl w:val="nil"/>
        </w:tcBorders>
        <w:shd w:val="clear" w:color="auto" w:fill="FFC000"/>
      </w:tcPr>
    </w:tblStylePr>
    <w:tblStylePr w:type="firstCol">
      <w:rPr>
        <w:b/>
        <w:bCs/>
        <w:color w:val="FFFFFF"/>
      </w:rPr>
      <w:tblPr>
        <w:tblStyle w:val="88"/>
      </w:tblPr>
      <w:tcPr>
        <w:tcBorders>
          <w:top w:val="single" w:color="FFFFFF" w:sz="4" w:space="0"/>
          <w:left w:val="single" w:color="FFFFFF" w:sz="4" w:space="0"/>
          <w:bottom w:val="single" w:color="FFFFFF" w:sz="4" w:space="0"/>
          <w:right w:val="nil"/>
          <w:insideH w:val="nil"/>
          <w:insideV w:val="nil"/>
          <w:tl2br w:val="nil"/>
          <w:tr2bl w:val="nil"/>
        </w:tcBorders>
        <w:shd w:val="clear" w:color="auto" w:fill="FFC000"/>
      </w:tcPr>
    </w:tblStylePr>
    <w:tblStylePr w:type="lastCol">
      <w:rPr>
        <w:b/>
        <w:bCs/>
        <w:color w:val="FFFFFF"/>
      </w:rPr>
      <w:tblPr>
        <w:tblStyle w:val="88"/>
      </w:tblPr>
      <w:tcPr>
        <w:tcBorders>
          <w:top w:val="single" w:color="FFFFFF" w:sz="4" w:space="0"/>
          <w:left w:val="nil"/>
          <w:bottom w:val="single" w:color="FFFFFF" w:sz="4" w:space="0"/>
          <w:right w:val="single" w:color="FFFFFF" w:sz="4" w:space="0"/>
          <w:insideH w:val="nil"/>
          <w:insideV w:val="nil"/>
          <w:tl2br w:val="nil"/>
          <w:tr2bl w:val="nil"/>
        </w:tcBorders>
        <w:shd w:val="clear" w:color="auto" w:fill="FFC000"/>
      </w:tcPr>
    </w:tblStylePr>
    <w:tblStylePr w:type="band1Vert">
      <w:tblPr>
        <w:tblStyle w:val="88"/>
      </w:tblPr>
      <w:tcPr>
        <w:shd w:val="clear" w:color="auto" w:fill="FFE599"/>
      </w:tcPr>
    </w:tblStylePr>
    <w:tblStylePr w:type="band1Horz">
      <w:tblPr>
        <w:tblStyle w:val="88"/>
      </w:tblPr>
      <w:tcPr>
        <w:shd w:val="clear" w:color="auto" w:fill="FFE599"/>
      </w:tcPr>
    </w:tblStylePr>
  </w:style>
  <w:style w:type="table" w:customStyle="1" w:styleId="465">
    <w:name w:val="网格表 5 深色 - 着色 51"/>
    <w:basedOn w:val="88"/>
    <w:qFormat/>
    <w:uiPriority w:val="50"/>
    <w:tblPr>
      <w:tblStyle w:val="88"/>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blPr>
        <w:tblStyle w:val="88"/>
      </w:tblPr>
      <w:tcPr>
        <w:tcBorders>
          <w:top w:val="single" w:color="FFFFFF" w:sz="4" w:space="0"/>
          <w:left w:val="single" w:color="FFFFFF" w:sz="4" w:space="0"/>
          <w:bottom w:val="nil"/>
          <w:right w:val="single" w:color="FFFFFF" w:sz="4" w:space="0"/>
          <w:insideH w:val="nil"/>
          <w:insideV w:val="nil"/>
          <w:tl2br w:val="nil"/>
          <w:tr2bl w:val="nil"/>
        </w:tcBorders>
        <w:shd w:val="clear" w:color="auto" w:fill="4472C4"/>
      </w:tcPr>
    </w:tblStylePr>
    <w:tblStylePr w:type="lastRow">
      <w:rPr>
        <w:b/>
        <w:bCs/>
        <w:color w:val="FFFFFF"/>
      </w:rPr>
      <w:tblPr>
        <w:tblStyle w:val="88"/>
      </w:tblPr>
      <w:tcPr>
        <w:tcBorders>
          <w:top w:val="nil"/>
          <w:left w:val="single" w:color="FFFFFF" w:sz="4" w:space="0"/>
          <w:bottom w:val="single" w:color="FFFFFF" w:sz="4" w:space="0"/>
          <w:right w:val="single" w:color="FFFFFF" w:sz="4" w:space="0"/>
          <w:insideH w:val="nil"/>
          <w:insideV w:val="nil"/>
          <w:tl2br w:val="nil"/>
          <w:tr2bl w:val="nil"/>
        </w:tcBorders>
        <w:shd w:val="clear" w:color="auto" w:fill="4472C4"/>
      </w:tcPr>
    </w:tblStylePr>
    <w:tblStylePr w:type="firstCol">
      <w:rPr>
        <w:b/>
        <w:bCs/>
        <w:color w:val="FFFFFF"/>
      </w:rPr>
      <w:tblPr>
        <w:tblStyle w:val="88"/>
      </w:tblPr>
      <w:tcPr>
        <w:tcBorders>
          <w:top w:val="single" w:color="FFFFFF" w:sz="4" w:space="0"/>
          <w:left w:val="single" w:color="FFFFFF" w:sz="4" w:space="0"/>
          <w:bottom w:val="single" w:color="FFFFFF" w:sz="4" w:space="0"/>
          <w:right w:val="nil"/>
          <w:insideH w:val="nil"/>
          <w:insideV w:val="nil"/>
          <w:tl2br w:val="nil"/>
          <w:tr2bl w:val="nil"/>
        </w:tcBorders>
        <w:shd w:val="clear" w:color="auto" w:fill="4472C4"/>
      </w:tcPr>
    </w:tblStylePr>
    <w:tblStylePr w:type="lastCol">
      <w:rPr>
        <w:b/>
        <w:bCs/>
        <w:color w:val="FFFFFF"/>
      </w:rPr>
      <w:tblPr>
        <w:tblStyle w:val="88"/>
      </w:tblPr>
      <w:tcPr>
        <w:tcBorders>
          <w:top w:val="single" w:color="FFFFFF" w:sz="4" w:space="0"/>
          <w:left w:val="nil"/>
          <w:bottom w:val="single" w:color="FFFFFF" w:sz="4" w:space="0"/>
          <w:right w:val="single" w:color="FFFFFF" w:sz="4" w:space="0"/>
          <w:insideH w:val="nil"/>
          <w:insideV w:val="nil"/>
          <w:tl2br w:val="nil"/>
          <w:tr2bl w:val="nil"/>
        </w:tcBorders>
        <w:shd w:val="clear" w:color="auto" w:fill="4472C4"/>
      </w:tcPr>
    </w:tblStylePr>
    <w:tblStylePr w:type="band1Vert">
      <w:tblPr>
        <w:tblStyle w:val="88"/>
      </w:tblPr>
      <w:tcPr>
        <w:shd w:val="clear" w:color="auto" w:fill="B4C6E7"/>
      </w:tcPr>
    </w:tblStylePr>
    <w:tblStylePr w:type="band1Horz">
      <w:tblPr>
        <w:tblStyle w:val="88"/>
      </w:tblPr>
      <w:tcPr>
        <w:shd w:val="clear" w:color="auto" w:fill="B4C6E7"/>
      </w:tcPr>
    </w:tblStylePr>
  </w:style>
  <w:style w:type="table" w:customStyle="1" w:styleId="466">
    <w:name w:val="网格表 5 深色 - 着色 61"/>
    <w:basedOn w:val="88"/>
    <w:qFormat/>
    <w:uiPriority w:val="50"/>
    <w:tblPr>
      <w:tblStyle w:val="88"/>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2EFD9"/>
    </w:tcPr>
    <w:tblStylePr w:type="firstRow">
      <w:rPr>
        <w:b/>
        <w:bCs/>
        <w:color w:val="FFFFFF"/>
      </w:rPr>
      <w:tblPr>
        <w:tblStyle w:val="88"/>
      </w:tblPr>
      <w:tcPr>
        <w:tcBorders>
          <w:top w:val="single" w:color="FFFFFF" w:sz="4" w:space="0"/>
          <w:left w:val="single" w:color="FFFFFF" w:sz="4" w:space="0"/>
          <w:bottom w:val="nil"/>
          <w:right w:val="single" w:color="FFFFFF" w:sz="4" w:space="0"/>
          <w:insideH w:val="nil"/>
          <w:insideV w:val="nil"/>
          <w:tl2br w:val="nil"/>
          <w:tr2bl w:val="nil"/>
        </w:tcBorders>
        <w:shd w:val="clear" w:color="auto" w:fill="70AD47"/>
      </w:tcPr>
    </w:tblStylePr>
    <w:tblStylePr w:type="lastRow">
      <w:rPr>
        <w:b/>
        <w:bCs/>
        <w:color w:val="FFFFFF"/>
      </w:rPr>
      <w:tblPr>
        <w:tblStyle w:val="88"/>
      </w:tblPr>
      <w:tcPr>
        <w:tcBorders>
          <w:top w:val="nil"/>
          <w:left w:val="single" w:color="FFFFFF" w:sz="4" w:space="0"/>
          <w:bottom w:val="single" w:color="FFFFFF" w:sz="4" w:space="0"/>
          <w:right w:val="single" w:color="FFFFFF" w:sz="4" w:space="0"/>
          <w:insideH w:val="nil"/>
          <w:insideV w:val="nil"/>
          <w:tl2br w:val="nil"/>
          <w:tr2bl w:val="nil"/>
        </w:tcBorders>
        <w:shd w:val="clear" w:color="auto" w:fill="70AD47"/>
      </w:tcPr>
    </w:tblStylePr>
    <w:tblStylePr w:type="firstCol">
      <w:rPr>
        <w:b/>
        <w:bCs/>
        <w:color w:val="FFFFFF"/>
      </w:rPr>
      <w:tblPr>
        <w:tblStyle w:val="88"/>
      </w:tblPr>
      <w:tcPr>
        <w:tcBorders>
          <w:top w:val="single" w:color="FFFFFF" w:sz="4" w:space="0"/>
          <w:left w:val="single" w:color="FFFFFF" w:sz="4" w:space="0"/>
          <w:bottom w:val="single" w:color="FFFFFF" w:sz="4" w:space="0"/>
          <w:right w:val="nil"/>
          <w:insideH w:val="nil"/>
          <w:insideV w:val="nil"/>
          <w:tl2br w:val="nil"/>
          <w:tr2bl w:val="nil"/>
        </w:tcBorders>
        <w:shd w:val="clear" w:color="auto" w:fill="70AD47"/>
      </w:tcPr>
    </w:tblStylePr>
    <w:tblStylePr w:type="lastCol">
      <w:rPr>
        <w:b/>
        <w:bCs/>
        <w:color w:val="FFFFFF"/>
      </w:rPr>
      <w:tblPr>
        <w:tblStyle w:val="88"/>
      </w:tblPr>
      <w:tcPr>
        <w:tcBorders>
          <w:top w:val="single" w:color="FFFFFF" w:sz="4" w:space="0"/>
          <w:left w:val="nil"/>
          <w:bottom w:val="single" w:color="FFFFFF" w:sz="4" w:space="0"/>
          <w:right w:val="single" w:color="FFFFFF" w:sz="4" w:space="0"/>
          <w:insideH w:val="nil"/>
          <w:insideV w:val="nil"/>
          <w:tl2br w:val="nil"/>
          <w:tr2bl w:val="nil"/>
        </w:tcBorders>
        <w:shd w:val="clear" w:color="auto" w:fill="70AD47"/>
      </w:tcPr>
    </w:tblStylePr>
    <w:tblStylePr w:type="band1Vert">
      <w:tblPr>
        <w:tblStyle w:val="88"/>
      </w:tblPr>
      <w:tcPr>
        <w:shd w:val="clear" w:color="auto" w:fill="C5E0B3"/>
      </w:tcPr>
    </w:tblStylePr>
    <w:tblStylePr w:type="band1Horz">
      <w:tblPr>
        <w:tblStyle w:val="88"/>
      </w:tblPr>
      <w:tcPr>
        <w:shd w:val="clear" w:color="auto" w:fill="C5E0B3"/>
      </w:tcPr>
    </w:tblStylePr>
  </w:style>
  <w:style w:type="table" w:customStyle="1" w:styleId="467">
    <w:name w:val="网格表 6 彩色1"/>
    <w:basedOn w:val="88"/>
    <w:qFormat/>
    <w:uiPriority w:val="51"/>
    <w:rPr>
      <w:color w:val="000000"/>
    </w:rPr>
    <w:tblPr>
      <w:tblStyle w:val="88"/>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blStyle w:val="88"/>
      </w:tblPr>
      <w:tcPr>
        <w:tcBorders>
          <w:top w:val="nil"/>
          <w:left w:val="nil"/>
          <w:bottom w:val="single" w:color="666666" w:sz="12" w:space="0"/>
          <w:right w:val="nil"/>
          <w:insideH w:val="nil"/>
          <w:insideV w:val="nil"/>
          <w:tl2br w:val="nil"/>
          <w:tr2bl w:val="nil"/>
        </w:tcBorders>
      </w:tcPr>
    </w:tblStylePr>
    <w:tblStylePr w:type="lastRow">
      <w:rPr>
        <w:b/>
        <w:bCs/>
      </w:rPr>
      <w:tblPr>
        <w:tblStyle w:val="88"/>
      </w:tblPr>
      <w:tcPr>
        <w:tcBorders>
          <w:top w:val="double" w:color="666666"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CCCCCC"/>
      </w:tcPr>
    </w:tblStylePr>
    <w:tblStylePr w:type="band1Horz">
      <w:tblPr>
        <w:tblStyle w:val="88"/>
      </w:tblPr>
      <w:tcPr>
        <w:shd w:val="clear" w:color="auto" w:fill="CCCCCC"/>
      </w:tcPr>
    </w:tblStylePr>
  </w:style>
  <w:style w:type="table" w:customStyle="1" w:styleId="468">
    <w:name w:val="网格表 6 彩色 - 着色 11"/>
    <w:basedOn w:val="88"/>
    <w:qFormat/>
    <w:uiPriority w:val="51"/>
    <w:rPr>
      <w:color w:val="2E75B5"/>
    </w:rPr>
    <w:tblPr>
      <w:tblStyle w:val="88"/>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blStyle w:val="88"/>
      </w:tblPr>
      <w:tcPr>
        <w:tcBorders>
          <w:top w:val="nil"/>
          <w:left w:val="nil"/>
          <w:bottom w:val="single" w:color="9CC2E5" w:sz="12" w:space="0"/>
          <w:right w:val="nil"/>
          <w:insideH w:val="nil"/>
          <w:insideV w:val="nil"/>
          <w:tl2br w:val="nil"/>
          <w:tr2bl w:val="nil"/>
        </w:tcBorders>
      </w:tcPr>
    </w:tblStylePr>
    <w:tblStylePr w:type="lastRow">
      <w:rPr>
        <w:b/>
        <w:bCs/>
      </w:rPr>
      <w:tblPr>
        <w:tblStyle w:val="88"/>
      </w:tblPr>
      <w:tcPr>
        <w:tcBorders>
          <w:top w:val="double" w:color="9CC2E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EEAF6"/>
      </w:tcPr>
    </w:tblStylePr>
    <w:tblStylePr w:type="band1Horz">
      <w:tblPr>
        <w:tblStyle w:val="88"/>
      </w:tblPr>
      <w:tcPr>
        <w:shd w:val="clear" w:color="auto" w:fill="DEEAF6"/>
      </w:tcPr>
    </w:tblStylePr>
  </w:style>
  <w:style w:type="table" w:customStyle="1" w:styleId="469">
    <w:name w:val="网格表 6 彩色 - 着色 21"/>
    <w:basedOn w:val="88"/>
    <w:qFormat/>
    <w:uiPriority w:val="51"/>
    <w:rPr>
      <w:color w:val="C55911"/>
    </w:rPr>
    <w:tblPr>
      <w:tblStyle w:val="88"/>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blPr>
        <w:tblStyle w:val="88"/>
      </w:tblPr>
      <w:tcPr>
        <w:tcBorders>
          <w:top w:val="nil"/>
          <w:left w:val="nil"/>
          <w:bottom w:val="single" w:color="F4B083" w:sz="12" w:space="0"/>
          <w:right w:val="nil"/>
          <w:insideH w:val="nil"/>
          <w:insideV w:val="nil"/>
          <w:tl2br w:val="nil"/>
          <w:tr2bl w:val="nil"/>
        </w:tcBorders>
      </w:tcPr>
    </w:tblStylePr>
    <w:tblStylePr w:type="lastRow">
      <w:rPr>
        <w:b/>
        <w:bCs/>
      </w:rPr>
      <w:tblPr>
        <w:tblStyle w:val="88"/>
      </w:tblPr>
      <w:tcPr>
        <w:tcBorders>
          <w:top w:val="double" w:color="F4B083"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BE4D5"/>
      </w:tcPr>
    </w:tblStylePr>
    <w:tblStylePr w:type="band1Horz">
      <w:tblPr>
        <w:tblStyle w:val="88"/>
      </w:tblPr>
      <w:tcPr>
        <w:shd w:val="clear" w:color="auto" w:fill="FBE4D5"/>
      </w:tcPr>
    </w:tblStylePr>
  </w:style>
  <w:style w:type="table" w:customStyle="1" w:styleId="470">
    <w:name w:val="网格表 6 彩色 - 着色 31"/>
    <w:basedOn w:val="88"/>
    <w:qFormat/>
    <w:uiPriority w:val="51"/>
    <w:rPr>
      <w:color w:val="7B7B7B"/>
    </w:rPr>
    <w:tblPr>
      <w:tblStyle w:val="88"/>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Pr>
    <w:tblStylePr w:type="firstRow">
      <w:rPr>
        <w:b/>
        <w:bCs/>
      </w:rPr>
      <w:tblPr>
        <w:tblStyle w:val="88"/>
      </w:tblPr>
      <w:tcPr>
        <w:tcBorders>
          <w:top w:val="nil"/>
          <w:left w:val="nil"/>
          <w:bottom w:val="single" w:color="C8C8C8" w:sz="12" w:space="0"/>
          <w:right w:val="nil"/>
          <w:insideH w:val="nil"/>
          <w:insideV w:val="nil"/>
          <w:tl2br w:val="nil"/>
          <w:tr2bl w:val="nil"/>
        </w:tcBorders>
      </w:tcPr>
    </w:tblStylePr>
    <w:tblStylePr w:type="lastRow">
      <w:rPr>
        <w:b/>
        <w:bCs/>
      </w:rPr>
      <w:tblPr>
        <w:tblStyle w:val="88"/>
      </w:tblPr>
      <w:tcPr>
        <w:tcBorders>
          <w:top w:val="double" w:color="C8C8C8"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CECEC"/>
      </w:tcPr>
    </w:tblStylePr>
    <w:tblStylePr w:type="band1Horz">
      <w:tblPr>
        <w:tblStyle w:val="88"/>
      </w:tblPr>
      <w:tcPr>
        <w:shd w:val="clear" w:color="auto" w:fill="ECECEC"/>
      </w:tcPr>
    </w:tblStylePr>
  </w:style>
  <w:style w:type="table" w:customStyle="1" w:styleId="471">
    <w:name w:val="网格表 6 彩色 - 着色 41"/>
    <w:basedOn w:val="88"/>
    <w:qFormat/>
    <w:uiPriority w:val="51"/>
    <w:rPr>
      <w:color w:val="BE8F00"/>
    </w:rPr>
    <w:tblPr>
      <w:tblStyle w:val="88"/>
      <w:tblBorders>
        <w:top w:val="single" w:color="FFD965" w:sz="4" w:space="0"/>
        <w:left w:val="single" w:color="FFD965" w:sz="4" w:space="0"/>
        <w:bottom w:val="single" w:color="FFD965" w:sz="4" w:space="0"/>
        <w:right w:val="single" w:color="FFD965" w:sz="4" w:space="0"/>
        <w:insideH w:val="single" w:color="FFD965" w:sz="4" w:space="0"/>
        <w:insideV w:val="single" w:color="FFD965" w:sz="4" w:space="0"/>
      </w:tblBorders>
    </w:tblPr>
    <w:tblStylePr w:type="firstRow">
      <w:rPr>
        <w:b/>
        <w:bCs/>
      </w:rPr>
      <w:tblPr>
        <w:tblStyle w:val="88"/>
      </w:tblPr>
      <w:tcPr>
        <w:tcBorders>
          <w:top w:val="nil"/>
          <w:left w:val="nil"/>
          <w:bottom w:val="single" w:color="FFD965" w:sz="12" w:space="0"/>
          <w:right w:val="nil"/>
          <w:insideH w:val="nil"/>
          <w:insideV w:val="nil"/>
          <w:tl2br w:val="nil"/>
          <w:tr2bl w:val="nil"/>
        </w:tcBorders>
      </w:tcPr>
    </w:tblStylePr>
    <w:tblStylePr w:type="lastRow">
      <w:rPr>
        <w:b/>
        <w:bCs/>
      </w:rPr>
      <w:tblPr>
        <w:tblStyle w:val="88"/>
      </w:tblPr>
      <w:tcPr>
        <w:tcBorders>
          <w:top w:val="double" w:color="FFD965"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EF2CC"/>
      </w:tcPr>
    </w:tblStylePr>
    <w:tblStylePr w:type="band1Horz">
      <w:tblPr>
        <w:tblStyle w:val="88"/>
      </w:tblPr>
      <w:tcPr>
        <w:shd w:val="clear" w:color="auto" w:fill="FEF2CC"/>
      </w:tcPr>
    </w:tblStylePr>
  </w:style>
  <w:style w:type="table" w:customStyle="1" w:styleId="472">
    <w:name w:val="网格表 6 彩色 - 着色 51"/>
    <w:basedOn w:val="88"/>
    <w:qFormat/>
    <w:uiPriority w:val="51"/>
    <w:rPr>
      <w:color w:val="2F5496"/>
    </w:rPr>
    <w:tblPr>
      <w:tblStyle w:val="88"/>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blStyle w:val="88"/>
      </w:tblPr>
      <w:tcPr>
        <w:tcBorders>
          <w:top w:val="nil"/>
          <w:left w:val="nil"/>
          <w:bottom w:val="single" w:color="8EAADB" w:sz="12" w:space="0"/>
          <w:right w:val="nil"/>
          <w:insideH w:val="nil"/>
          <w:insideV w:val="nil"/>
          <w:tl2br w:val="nil"/>
          <w:tr2bl w:val="nil"/>
        </w:tcBorders>
      </w:tcPr>
    </w:tblStylePr>
    <w:tblStylePr w:type="lastRow">
      <w:rPr>
        <w:b/>
        <w:bCs/>
      </w:rPr>
      <w:tblPr>
        <w:tblStyle w:val="88"/>
      </w:tblPr>
      <w:tcPr>
        <w:tcBorders>
          <w:top w:val="double" w:color="8EAADB"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D9E2F3"/>
      </w:tcPr>
    </w:tblStylePr>
    <w:tblStylePr w:type="band1Horz">
      <w:tblPr>
        <w:tblStyle w:val="88"/>
      </w:tblPr>
      <w:tcPr>
        <w:shd w:val="clear" w:color="auto" w:fill="D9E2F3"/>
      </w:tcPr>
    </w:tblStylePr>
  </w:style>
  <w:style w:type="table" w:customStyle="1" w:styleId="473">
    <w:name w:val="网格表 6 彩色 - 着色 61"/>
    <w:basedOn w:val="88"/>
    <w:qFormat/>
    <w:uiPriority w:val="51"/>
    <w:rPr>
      <w:color w:val="538135"/>
    </w:rPr>
    <w:tblPr>
      <w:tblStyle w:val="88"/>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blPr>
        <w:tblStyle w:val="88"/>
      </w:tblPr>
      <w:tcPr>
        <w:tcBorders>
          <w:top w:val="nil"/>
          <w:left w:val="nil"/>
          <w:bottom w:val="single" w:color="A8D08D" w:sz="12" w:space="0"/>
          <w:right w:val="nil"/>
          <w:insideH w:val="nil"/>
          <w:insideV w:val="nil"/>
          <w:tl2br w:val="nil"/>
          <w:tr2bl w:val="nil"/>
        </w:tcBorders>
      </w:tcPr>
    </w:tblStylePr>
    <w:tblStylePr w:type="lastRow">
      <w:rPr>
        <w:b/>
        <w:bCs/>
      </w:rPr>
      <w:tblPr>
        <w:tblStyle w:val="88"/>
      </w:tblPr>
      <w:tcPr>
        <w:tcBorders>
          <w:top w:val="double" w:color="A8D08D"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E2EFD9"/>
      </w:tcPr>
    </w:tblStylePr>
    <w:tblStylePr w:type="band1Horz">
      <w:tblPr>
        <w:tblStyle w:val="88"/>
      </w:tblPr>
      <w:tcPr>
        <w:shd w:val="clear" w:color="auto" w:fill="E2EFD9"/>
      </w:tcPr>
    </w:tblStylePr>
  </w:style>
  <w:style w:type="table" w:customStyle="1" w:styleId="474">
    <w:name w:val="网格表 7 彩色1"/>
    <w:basedOn w:val="88"/>
    <w:qFormat/>
    <w:uiPriority w:val="52"/>
    <w:rPr>
      <w:color w:val="000000"/>
    </w:rPr>
    <w:tblPr>
      <w:tblStyle w:val="88"/>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CCCCCC"/>
      </w:tcPr>
    </w:tblStylePr>
    <w:tblStylePr w:type="band1Horz">
      <w:tblPr>
        <w:tblStyle w:val="88"/>
      </w:tblPr>
      <w:tcPr>
        <w:shd w:val="clear" w:color="auto" w:fill="CCCCCC"/>
      </w:tcPr>
    </w:tblStylePr>
    <w:tblStylePr w:type="neCell">
      <w:tblPr>
        <w:tblStyle w:val="88"/>
      </w:tblPr>
      <w:tcPr>
        <w:tcBorders>
          <w:top w:val="nil"/>
          <w:left w:val="nil"/>
          <w:bottom w:val="single" w:color="666666" w:sz="4" w:space="0"/>
          <w:right w:val="nil"/>
          <w:insideH w:val="nil"/>
          <w:insideV w:val="nil"/>
          <w:tl2br w:val="nil"/>
          <w:tr2bl w:val="nil"/>
        </w:tcBorders>
      </w:tcPr>
    </w:tblStylePr>
    <w:tblStylePr w:type="nwCell">
      <w:tblPr>
        <w:tblStyle w:val="88"/>
      </w:tblPr>
      <w:tcPr>
        <w:tcBorders>
          <w:top w:val="nil"/>
          <w:left w:val="nil"/>
          <w:bottom w:val="single" w:color="666666" w:sz="4" w:space="0"/>
          <w:right w:val="nil"/>
          <w:insideH w:val="nil"/>
          <w:insideV w:val="nil"/>
          <w:tl2br w:val="nil"/>
          <w:tr2bl w:val="nil"/>
        </w:tcBorders>
      </w:tcPr>
    </w:tblStylePr>
    <w:tblStylePr w:type="seCell">
      <w:tblPr>
        <w:tblStyle w:val="88"/>
      </w:tblPr>
      <w:tcPr>
        <w:tcBorders>
          <w:top w:val="single" w:color="666666" w:sz="4" w:space="0"/>
          <w:left w:val="nil"/>
          <w:bottom w:val="nil"/>
          <w:right w:val="nil"/>
          <w:insideH w:val="nil"/>
          <w:insideV w:val="nil"/>
          <w:tl2br w:val="nil"/>
          <w:tr2bl w:val="nil"/>
        </w:tcBorders>
      </w:tcPr>
    </w:tblStylePr>
    <w:tblStylePr w:type="swCell">
      <w:tblPr>
        <w:tblStyle w:val="88"/>
      </w:tblPr>
      <w:tcPr>
        <w:tcBorders>
          <w:top w:val="single" w:color="666666" w:sz="4" w:space="0"/>
          <w:left w:val="nil"/>
          <w:bottom w:val="nil"/>
          <w:right w:val="nil"/>
          <w:insideH w:val="nil"/>
          <w:insideV w:val="nil"/>
          <w:tl2br w:val="nil"/>
          <w:tr2bl w:val="nil"/>
        </w:tcBorders>
      </w:tcPr>
    </w:tblStylePr>
  </w:style>
  <w:style w:type="table" w:customStyle="1" w:styleId="475">
    <w:name w:val="网格表 7 彩色 - 着色 11"/>
    <w:basedOn w:val="88"/>
    <w:qFormat/>
    <w:uiPriority w:val="52"/>
    <w:rPr>
      <w:color w:val="2E75B5"/>
    </w:rPr>
    <w:tblPr>
      <w:tblStyle w:val="88"/>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DEEAF6"/>
      </w:tcPr>
    </w:tblStylePr>
    <w:tblStylePr w:type="band1Horz">
      <w:tblPr>
        <w:tblStyle w:val="88"/>
      </w:tblPr>
      <w:tcPr>
        <w:shd w:val="clear" w:color="auto" w:fill="DEEAF6"/>
      </w:tcPr>
    </w:tblStylePr>
    <w:tblStylePr w:type="neCell">
      <w:tblPr>
        <w:tblStyle w:val="88"/>
      </w:tblPr>
      <w:tcPr>
        <w:tcBorders>
          <w:top w:val="nil"/>
          <w:left w:val="nil"/>
          <w:bottom w:val="single" w:color="9CC2E5" w:sz="4" w:space="0"/>
          <w:right w:val="nil"/>
          <w:insideH w:val="nil"/>
          <w:insideV w:val="nil"/>
          <w:tl2br w:val="nil"/>
          <w:tr2bl w:val="nil"/>
        </w:tcBorders>
      </w:tcPr>
    </w:tblStylePr>
    <w:tblStylePr w:type="nwCell">
      <w:tblPr>
        <w:tblStyle w:val="88"/>
      </w:tblPr>
      <w:tcPr>
        <w:tcBorders>
          <w:top w:val="nil"/>
          <w:left w:val="nil"/>
          <w:bottom w:val="single" w:color="9CC2E5" w:sz="4" w:space="0"/>
          <w:right w:val="nil"/>
          <w:insideH w:val="nil"/>
          <w:insideV w:val="nil"/>
          <w:tl2br w:val="nil"/>
          <w:tr2bl w:val="nil"/>
        </w:tcBorders>
      </w:tcPr>
    </w:tblStylePr>
    <w:tblStylePr w:type="seCell">
      <w:tblPr>
        <w:tblStyle w:val="88"/>
      </w:tblPr>
      <w:tcPr>
        <w:tcBorders>
          <w:top w:val="single" w:color="9CC2E5" w:sz="4" w:space="0"/>
          <w:left w:val="nil"/>
          <w:bottom w:val="nil"/>
          <w:right w:val="nil"/>
          <w:insideH w:val="nil"/>
          <w:insideV w:val="nil"/>
          <w:tl2br w:val="nil"/>
          <w:tr2bl w:val="nil"/>
        </w:tcBorders>
      </w:tcPr>
    </w:tblStylePr>
    <w:tblStylePr w:type="swCell">
      <w:tblPr>
        <w:tblStyle w:val="88"/>
      </w:tblPr>
      <w:tcPr>
        <w:tcBorders>
          <w:top w:val="single" w:color="9CC2E5" w:sz="4" w:space="0"/>
          <w:left w:val="nil"/>
          <w:bottom w:val="nil"/>
          <w:right w:val="nil"/>
          <w:insideH w:val="nil"/>
          <w:insideV w:val="nil"/>
          <w:tl2br w:val="nil"/>
          <w:tr2bl w:val="nil"/>
        </w:tcBorders>
      </w:tcPr>
    </w:tblStylePr>
  </w:style>
  <w:style w:type="table" w:customStyle="1" w:styleId="476">
    <w:name w:val="网格表 7 彩色 - 着色 21"/>
    <w:basedOn w:val="88"/>
    <w:qFormat/>
    <w:uiPriority w:val="52"/>
    <w:rPr>
      <w:color w:val="C55911"/>
    </w:rPr>
    <w:tblPr>
      <w:tblStyle w:val="88"/>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FBE4D5"/>
      </w:tcPr>
    </w:tblStylePr>
    <w:tblStylePr w:type="band1Horz">
      <w:tblPr>
        <w:tblStyle w:val="88"/>
      </w:tblPr>
      <w:tcPr>
        <w:shd w:val="clear" w:color="auto" w:fill="FBE4D5"/>
      </w:tcPr>
    </w:tblStylePr>
    <w:tblStylePr w:type="neCell">
      <w:tblPr>
        <w:tblStyle w:val="88"/>
      </w:tblPr>
      <w:tcPr>
        <w:tcBorders>
          <w:top w:val="nil"/>
          <w:left w:val="nil"/>
          <w:bottom w:val="single" w:color="F4B083" w:sz="4" w:space="0"/>
          <w:right w:val="nil"/>
          <w:insideH w:val="nil"/>
          <w:insideV w:val="nil"/>
          <w:tl2br w:val="nil"/>
          <w:tr2bl w:val="nil"/>
        </w:tcBorders>
      </w:tcPr>
    </w:tblStylePr>
    <w:tblStylePr w:type="nwCell">
      <w:tblPr>
        <w:tblStyle w:val="88"/>
      </w:tblPr>
      <w:tcPr>
        <w:tcBorders>
          <w:top w:val="nil"/>
          <w:left w:val="nil"/>
          <w:bottom w:val="single" w:color="F4B083" w:sz="4" w:space="0"/>
          <w:right w:val="nil"/>
          <w:insideH w:val="nil"/>
          <w:insideV w:val="nil"/>
          <w:tl2br w:val="nil"/>
          <w:tr2bl w:val="nil"/>
        </w:tcBorders>
      </w:tcPr>
    </w:tblStylePr>
    <w:tblStylePr w:type="seCell">
      <w:tblPr>
        <w:tblStyle w:val="88"/>
      </w:tblPr>
      <w:tcPr>
        <w:tcBorders>
          <w:top w:val="single" w:color="F4B083" w:sz="4" w:space="0"/>
          <w:left w:val="nil"/>
          <w:bottom w:val="nil"/>
          <w:right w:val="nil"/>
          <w:insideH w:val="nil"/>
          <w:insideV w:val="nil"/>
          <w:tl2br w:val="nil"/>
          <w:tr2bl w:val="nil"/>
        </w:tcBorders>
      </w:tcPr>
    </w:tblStylePr>
    <w:tblStylePr w:type="swCell">
      <w:tblPr>
        <w:tblStyle w:val="88"/>
      </w:tblPr>
      <w:tcPr>
        <w:tcBorders>
          <w:top w:val="single" w:color="F4B083" w:sz="4" w:space="0"/>
          <w:left w:val="nil"/>
          <w:bottom w:val="nil"/>
          <w:right w:val="nil"/>
          <w:insideH w:val="nil"/>
          <w:insideV w:val="nil"/>
          <w:tl2br w:val="nil"/>
          <w:tr2bl w:val="nil"/>
        </w:tcBorders>
      </w:tcPr>
    </w:tblStylePr>
  </w:style>
  <w:style w:type="table" w:customStyle="1" w:styleId="477">
    <w:name w:val="网格表 7 彩色 - 着色 31"/>
    <w:basedOn w:val="88"/>
    <w:qFormat/>
    <w:uiPriority w:val="52"/>
    <w:rPr>
      <w:color w:val="7B7B7B"/>
    </w:rPr>
    <w:tblPr>
      <w:tblStyle w:val="88"/>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ECECEC"/>
      </w:tcPr>
    </w:tblStylePr>
    <w:tblStylePr w:type="band1Horz">
      <w:tblPr>
        <w:tblStyle w:val="88"/>
      </w:tblPr>
      <w:tcPr>
        <w:shd w:val="clear" w:color="auto" w:fill="ECECEC"/>
      </w:tcPr>
    </w:tblStylePr>
    <w:tblStylePr w:type="neCell">
      <w:tblPr>
        <w:tblStyle w:val="88"/>
      </w:tblPr>
      <w:tcPr>
        <w:tcBorders>
          <w:top w:val="nil"/>
          <w:left w:val="nil"/>
          <w:bottom w:val="single" w:color="C8C8C8" w:sz="4" w:space="0"/>
          <w:right w:val="nil"/>
          <w:insideH w:val="nil"/>
          <w:insideV w:val="nil"/>
          <w:tl2br w:val="nil"/>
          <w:tr2bl w:val="nil"/>
        </w:tcBorders>
      </w:tcPr>
    </w:tblStylePr>
    <w:tblStylePr w:type="nwCell">
      <w:tblPr>
        <w:tblStyle w:val="88"/>
      </w:tblPr>
      <w:tcPr>
        <w:tcBorders>
          <w:top w:val="nil"/>
          <w:left w:val="nil"/>
          <w:bottom w:val="single" w:color="C8C8C8" w:sz="4" w:space="0"/>
          <w:right w:val="nil"/>
          <w:insideH w:val="nil"/>
          <w:insideV w:val="nil"/>
          <w:tl2br w:val="nil"/>
          <w:tr2bl w:val="nil"/>
        </w:tcBorders>
      </w:tcPr>
    </w:tblStylePr>
    <w:tblStylePr w:type="seCell">
      <w:tblPr>
        <w:tblStyle w:val="88"/>
      </w:tblPr>
      <w:tcPr>
        <w:tcBorders>
          <w:top w:val="single" w:color="C8C8C8" w:sz="4" w:space="0"/>
          <w:left w:val="nil"/>
          <w:bottom w:val="nil"/>
          <w:right w:val="nil"/>
          <w:insideH w:val="nil"/>
          <w:insideV w:val="nil"/>
          <w:tl2br w:val="nil"/>
          <w:tr2bl w:val="nil"/>
        </w:tcBorders>
      </w:tcPr>
    </w:tblStylePr>
    <w:tblStylePr w:type="swCell">
      <w:tblPr>
        <w:tblStyle w:val="88"/>
      </w:tblPr>
      <w:tcPr>
        <w:tcBorders>
          <w:top w:val="single" w:color="C8C8C8" w:sz="4" w:space="0"/>
          <w:left w:val="nil"/>
          <w:bottom w:val="nil"/>
          <w:right w:val="nil"/>
          <w:insideH w:val="nil"/>
          <w:insideV w:val="nil"/>
          <w:tl2br w:val="nil"/>
          <w:tr2bl w:val="nil"/>
        </w:tcBorders>
      </w:tcPr>
    </w:tblStylePr>
  </w:style>
  <w:style w:type="table" w:customStyle="1" w:styleId="478">
    <w:name w:val="网格表 7 彩色 - 着色 41"/>
    <w:basedOn w:val="88"/>
    <w:qFormat/>
    <w:uiPriority w:val="52"/>
    <w:rPr>
      <w:color w:val="BE8F00"/>
    </w:rPr>
    <w:tblPr>
      <w:tblStyle w:val="88"/>
      <w:tblBorders>
        <w:top w:val="single" w:color="FFD965" w:sz="4" w:space="0"/>
        <w:left w:val="single" w:color="FFD965" w:sz="4" w:space="0"/>
        <w:bottom w:val="single" w:color="FFD965" w:sz="4" w:space="0"/>
        <w:right w:val="single" w:color="FFD965" w:sz="4" w:space="0"/>
        <w:insideH w:val="single" w:color="FFD965" w:sz="4" w:space="0"/>
        <w:insideV w:val="single" w:color="FFD965"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FEF2CC"/>
      </w:tcPr>
    </w:tblStylePr>
    <w:tblStylePr w:type="band1Horz">
      <w:tblPr>
        <w:tblStyle w:val="88"/>
      </w:tblPr>
      <w:tcPr>
        <w:shd w:val="clear" w:color="auto" w:fill="FEF2CC"/>
      </w:tcPr>
    </w:tblStylePr>
    <w:tblStylePr w:type="neCell">
      <w:tblPr>
        <w:tblStyle w:val="88"/>
      </w:tblPr>
      <w:tcPr>
        <w:tcBorders>
          <w:top w:val="nil"/>
          <w:left w:val="nil"/>
          <w:bottom w:val="single" w:color="FFD965" w:sz="4" w:space="0"/>
          <w:right w:val="nil"/>
          <w:insideH w:val="nil"/>
          <w:insideV w:val="nil"/>
          <w:tl2br w:val="nil"/>
          <w:tr2bl w:val="nil"/>
        </w:tcBorders>
      </w:tcPr>
    </w:tblStylePr>
    <w:tblStylePr w:type="nwCell">
      <w:tblPr>
        <w:tblStyle w:val="88"/>
      </w:tblPr>
      <w:tcPr>
        <w:tcBorders>
          <w:top w:val="nil"/>
          <w:left w:val="nil"/>
          <w:bottom w:val="single" w:color="FFD965" w:sz="4" w:space="0"/>
          <w:right w:val="nil"/>
          <w:insideH w:val="nil"/>
          <w:insideV w:val="nil"/>
          <w:tl2br w:val="nil"/>
          <w:tr2bl w:val="nil"/>
        </w:tcBorders>
      </w:tcPr>
    </w:tblStylePr>
    <w:tblStylePr w:type="seCell">
      <w:tblPr>
        <w:tblStyle w:val="88"/>
      </w:tblPr>
      <w:tcPr>
        <w:tcBorders>
          <w:top w:val="single" w:color="FFD965" w:sz="4" w:space="0"/>
          <w:left w:val="nil"/>
          <w:bottom w:val="nil"/>
          <w:right w:val="nil"/>
          <w:insideH w:val="nil"/>
          <w:insideV w:val="nil"/>
          <w:tl2br w:val="nil"/>
          <w:tr2bl w:val="nil"/>
        </w:tcBorders>
      </w:tcPr>
    </w:tblStylePr>
    <w:tblStylePr w:type="swCell">
      <w:tblPr>
        <w:tblStyle w:val="88"/>
      </w:tblPr>
      <w:tcPr>
        <w:tcBorders>
          <w:top w:val="single" w:color="FFD965" w:sz="4" w:space="0"/>
          <w:left w:val="nil"/>
          <w:bottom w:val="nil"/>
          <w:right w:val="nil"/>
          <w:insideH w:val="nil"/>
          <w:insideV w:val="nil"/>
          <w:tl2br w:val="nil"/>
          <w:tr2bl w:val="nil"/>
        </w:tcBorders>
      </w:tcPr>
    </w:tblStylePr>
  </w:style>
  <w:style w:type="table" w:customStyle="1" w:styleId="479">
    <w:name w:val="网格表 7 彩色 - 着色 51"/>
    <w:basedOn w:val="88"/>
    <w:qFormat/>
    <w:uiPriority w:val="52"/>
    <w:rPr>
      <w:color w:val="2F5496"/>
    </w:rPr>
    <w:tblPr>
      <w:tblStyle w:val="88"/>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D9E2F3"/>
      </w:tcPr>
    </w:tblStylePr>
    <w:tblStylePr w:type="band1Horz">
      <w:tblPr>
        <w:tblStyle w:val="88"/>
      </w:tblPr>
      <w:tcPr>
        <w:shd w:val="clear" w:color="auto" w:fill="D9E2F3"/>
      </w:tcPr>
    </w:tblStylePr>
    <w:tblStylePr w:type="neCell">
      <w:tblPr>
        <w:tblStyle w:val="88"/>
      </w:tblPr>
      <w:tcPr>
        <w:tcBorders>
          <w:top w:val="nil"/>
          <w:left w:val="nil"/>
          <w:bottom w:val="single" w:color="8EAADB" w:sz="4" w:space="0"/>
          <w:right w:val="nil"/>
          <w:insideH w:val="nil"/>
          <w:insideV w:val="nil"/>
          <w:tl2br w:val="nil"/>
          <w:tr2bl w:val="nil"/>
        </w:tcBorders>
      </w:tcPr>
    </w:tblStylePr>
    <w:tblStylePr w:type="nwCell">
      <w:tblPr>
        <w:tblStyle w:val="88"/>
      </w:tblPr>
      <w:tcPr>
        <w:tcBorders>
          <w:top w:val="nil"/>
          <w:left w:val="nil"/>
          <w:bottom w:val="single" w:color="8EAADB" w:sz="4" w:space="0"/>
          <w:right w:val="nil"/>
          <w:insideH w:val="nil"/>
          <w:insideV w:val="nil"/>
          <w:tl2br w:val="nil"/>
          <w:tr2bl w:val="nil"/>
        </w:tcBorders>
      </w:tcPr>
    </w:tblStylePr>
    <w:tblStylePr w:type="seCell">
      <w:tblPr>
        <w:tblStyle w:val="88"/>
      </w:tblPr>
      <w:tcPr>
        <w:tcBorders>
          <w:top w:val="single" w:color="8EAADB" w:sz="4" w:space="0"/>
          <w:left w:val="nil"/>
          <w:bottom w:val="nil"/>
          <w:right w:val="nil"/>
          <w:insideH w:val="nil"/>
          <w:insideV w:val="nil"/>
          <w:tl2br w:val="nil"/>
          <w:tr2bl w:val="nil"/>
        </w:tcBorders>
      </w:tcPr>
    </w:tblStylePr>
    <w:tblStylePr w:type="swCell">
      <w:tblPr>
        <w:tblStyle w:val="88"/>
      </w:tblPr>
      <w:tcPr>
        <w:tcBorders>
          <w:top w:val="single" w:color="8EAADB" w:sz="4" w:space="0"/>
          <w:left w:val="nil"/>
          <w:bottom w:val="nil"/>
          <w:right w:val="nil"/>
          <w:insideH w:val="nil"/>
          <w:insideV w:val="nil"/>
          <w:tl2br w:val="nil"/>
          <w:tr2bl w:val="nil"/>
        </w:tcBorders>
      </w:tcPr>
    </w:tblStylePr>
  </w:style>
  <w:style w:type="table" w:customStyle="1" w:styleId="480">
    <w:name w:val="网格表 7 彩色 - 着色 61"/>
    <w:basedOn w:val="88"/>
    <w:qFormat/>
    <w:uiPriority w:val="52"/>
    <w:rPr>
      <w:color w:val="538135"/>
    </w:rPr>
    <w:tblPr>
      <w:tblStyle w:val="88"/>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blPr>
        <w:tblStyle w:val="88"/>
      </w:tblPr>
      <w:tcPr>
        <w:tcBorders>
          <w:top w:val="nil"/>
          <w:left w:val="nil"/>
          <w:bottom w:val="nil"/>
          <w:right w:val="nil"/>
          <w:insideH w:val="nil"/>
          <w:insideV w:val="nil"/>
          <w:tl2br w:val="nil"/>
          <w:tr2bl w:val="nil"/>
        </w:tcBorders>
        <w:shd w:val="clear" w:color="auto" w:fill="FFFFFF"/>
      </w:tcPr>
    </w:tblStylePr>
    <w:tblStylePr w:type="lastRow">
      <w:rPr>
        <w:b/>
        <w:bCs/>
      </w:rPr>
      <w:tblPr>
        <w:tblStyle w:val="88"/>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blStyle w:val="88"/>
      </w:tblPr>
      <w:tcPr>
        <w:tcBorders>
          <w:top w:val="nil"/>
          <w:left w:val="nil"/>
          <w:bottom w:val="nil"/>
          <w:right w:val="nil"/>
          <w:insideH w:val="nil"/>
          <w:insideV w:val="nil"/>
          <w:tl2br w:val="nil"/>
          <w:tr2bl w:val="nil"/>
        </w:tcBorders>
        <w:shd w:val="clear" w:color="auto" w:fill="FFFFFF"/>
      </w:tcPr>
    </w:tblStylePr>
    <w:tblStylePr w:type="lastCol">
      <w:rPr>
        <w:i/>
        <w:iCs/>
      </w:rPr>
      <w:tblPr>
        <w:tblStyle w:val="88"/>
      </w:tblPr>
      <w:tcPr>
        <w:tcBorders>
          <w:top w:val="nil"/>
          <w:left w:val="nil"/>
          <w:bottom w:val="nil"/>
          <w:right w:val="nil"/>
          <w:insideH w:val="nil"/>
          <w:insideV w:val="nil"/>
          <w:tl2br w:val="nil"/>
          <w:tr2bl w:val="nil"/>
        </w:tcBorders>
        <w:shd w:val="clear" w:color="auto" w:fill="FFFFFF"/>
      </w:tcPr>
    </w:tblStylePr>
    <w:tblStylePr w:type="band1Vert">
      <w:tblPr>
        <w:tblStyle w:val="88"/>
      </w:tblPr>
      <w:tcPr>
        <w:shd w:val="clear" w:color="auto" w:fill="E2EFD9"/>
      </w:tcPr>
    </w:tblStylePr>
    <w:tblStylePr w:type="band1Horz">
      <w:tblPr>
        <w:tblStyle w:val="88"/>
      </w:tblPr>
      <w:tcPr>
        <w:shd w:val="clear" w:color="auto" w:fill="E2EFD9"/>
      </w:tcPr>
    </w:tblStylePr>
    <w:tblStylePr w:type="neCell">
      <w:tblPr>
        <w:tblStyle w:val="88"/>
      </w:tblPr>
      <w:tcPr>
        <w:tcBorders>
          <w:top w:val="nil"/>
          <w:left w:val="nil"/>
          <w:bottom w:val="single" w:color="A8D08D" w:sz="4" w:space="0"/>
          <w:right w:val="nil"/>
          <w:insideH w:val="nil"/>
          <w:insideV w:val="nil"/>
          <w:tl2br w:val="nil"/>
          <w:tr2bl w:val="nil"/>
        </w:tcBorders>
      </w:tcPr>
    </w:tblStylePr>
    <w:tblStylePr w:type="nwCell">
      <w:tblPr>
        <w:tblStyle w:val="88"/>
      </w:tblPr>
      <w:tcPr>
        <w:tcBorders>
          <w:top w:val="nil"/>
          <w:left w:val="nil"/>
          <w:bottom w:val="single" w:color="A8D08D" w:sz="4" w:space="0"/>
          <w:right w:val="nil"/>
          <w:insideH w:val="nil"/>
          <w:insideV w:val="nil"/>
          <w:tl2br w:val="nil"/>
          <w:tr2bl w:val="nil"/>
        </w:tcBorders>
      </w:tcPr>
    </w:tblStylePr>
    <w:tblStylePr w:type="seCell">
      <w:tblPr>
        <w:tblStyle w:val="88"/>
      </w:tblPr>
      <w:tcPr>
        <w:tcBorders>
          <w:top w:val="single" w:color="A8D08D" w:sz="4" w:space="0"/>
          <w:left w:val="nil"/>
          <w:bottom w:val="nil"/>
          <w:right w:val="nil"/>
          <w:insideH w:val="nil"/>
          <w:insideV w:val="nil"/>
          <w:tl2br w:val="nil"/>
          <w:tr2bl w:val="nil"/>
        </w:tcBorders>
      </w:tcPr>
    </w:tblStylePr>
    <w:tblStylePr w:type="swCell">
      <w:tblPr>
        <w:tblStyle w:val="88"/>
      </w:tblPr>
      <w:tcPr>
        <w:tcBorders>
          <w:top w:val="single" w:color="A8D08D" w:sz="4" w:space="0"/>
          <w:left w:val="nil"/>
          <w:bottom w:val="nil"/>
          <w:right w:val="nil"/>
          <w:insideH w:val="nil"/>
          <w:insideV w:val="nil"/>
          <w:tl2br w:val="nil"/>
          <w:tr2bl w:val="nil"/>
        </w:tcBorders>
      </w:tcPr>
    </w:tblStylePr>
  </w:style>
  <w:style w:type="table" w:customStyle="1" w:styleId="481">
    <w:name w:val="网格型浅色1"/>
    <w:basedOn w:val="88"/>
    <w:qFormat/>
    <w:uiPriority w:val="40"/>
    <w:tblPr>
      <w:tblStyle w:val="88"/>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482">
    <w:name w:val="无格式表格 11"/>
    <w:basedOn w:val="88"/>
    <w:qFormat/>
    <w:uiPriority w:val="41"/>
    <w:tblPr>
      <w:tblStyle w:val="88"/>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Pr>
        <w:tblStyle w:val="88"/>
      </w:tblPr>
    </w:tblStylePr>
    <w:tblStylePr w:type="lastRow">
      <w:rPr>
        <w:b/>
        <w:bCs/>
      </w:rPr>
      <w:tblPr>
        <w:tblStyle w:val="88"/>
      </w:tblPr>
      <w:tcPr>
        <w:tcBorders>
          <w:top w:val="double" w:color="BEBEBE"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1F1F1"/>
      </w:tcPr>
    </w:tblStylePr>
    <w:tblStylePr w:type="band1Horz">
      <w:tblPr>
        <w:tblStyle w:val="88"/>
      </w:tblPr>
      <w:tcPr>
        <w:shd w:val="clear" w:color="auto" w:fill="F1F1F1"/>
      </w:tcPr>
    </w:tblStylePr>
  </w:style>
  <w:style w:type="table" w:customStyle="1" w:styleId="483">
    <w:name w:val="无格式表格 21"/>
    <w:basedOn w:val="88"/>
    <w:qFormat/>
    <w:uiPriority w:val="42"/>
    <w:tblPr>
      <w:tblStyle w:val="88"/>
      <w:tblBorders>
        <w:top w:val="single" w:color="7E7E7E" w:sz="4" w:space="0"/>
        <w:bottom w:val="single" w:color="7E7E7E" w:sz="4" w:space="0"/>
      </w:tblBorders>
    </w:tblPr>
    <w:tblStylePr w:type="firstRow">
      <w:rPr>
        <w:b/>
        <w:bCs/>
      </w:rPr>
      <w:tblPr>
        <w:tblStyle w:val="88"/>
      </w:tblPr>
      <w:tcPr>
        <w:tcBorders>
          <w:top w:val="nil"/>
          <w:left w:val="nil"/>
          <w:bottom w:val="single" w:color="7E7E7E" w:sz="4" w:space="0"/>
          <w:right w:val="nil"/>
          <w:insideH w:val="nil"/>
          <w:insideV w:val="nil"/>
          <w:tl2br w:val="nil"/>
          <w:tr2bl w:val="nil"/>
        </w:tcBorders>
      </w:tcPr>
    </w:tblStylePr>
    <w:tblStylePr w:type="lastRow">
      <w:rPr>
        <w:b/>
        <w:bCs/>
      </w:rPr>
      <w:tblPr>
        <w:tblStyle w:val="88"/>
      </w:tblPr>
      <w:tcPr>
        <w:tcBorders>
          <w:top w:val="single" w:color="7E7E7E" w:sz="4" w:space="0"/>
          <w:left w:val="nil"/>
          <w:bottom w:val="nil"/>
          <w:right w:val="nil"/>
          <w:insideH w:val="nil"/>
          <w:insideV w:val="nil"/>
          <w:tl2br w:val="nil"/>
          <w:tr2bl w:val="nil"/>
        </w:tcBorders>
      </w:tcPr>
    </w:tblStylePr>
    <w:tblStylePr w:type="firstCol">
      <w:rPr>
        <w:b/>
        <w:bCs/>
      </w:rPr>
      <w:tblPr>
        <w:tblStyle w:val="88"/>
      </w:tblPr>
    </w:tblStylePr>
    <w:tblStylePr w:type="lastCol">
      <w:rPr>
        <w:b/>
        <w:bCs/>
      </w:rPr>
      <w:tblPr>
        <w:tblStyle w:val="88"/>
      </w:tblPr>
    </w:tblStylePr>
    <w:tblStylePr w:type="band1Vert">
      <w:tblPr>
        <w:tblStyle w:val="88"/>
      </w:tblPr>
      <w:tcPr>
        <w:tcBorders>
          <w:top w:val="nil"/>
          <w:left w:val="single" w:color="7E7E7E" w:sz="4" w:space="0"/>
          <w:bottom w:val="nil"/>
          <w:right w:val="single" w:color="7E7E7E" w:sz="4" w:space="0"/>
          <w:insideH w:val="nil"/>
          <w:insideV w:val="nil"/>
          <w:tl2br w:val="nil"/>
          <w:tr2bl w:val="nil"/>
        </w:tcBorders>
      </w:tcPr>
    </w:tblStylePr>
    <w:tblStylePr w:type="band2Vert">
      <w:tblPr>
        <w:tblStyle w:val="88"/>
      </w:tblPr>
      <w:tcPr>
        <w:tcBorders>
          <w:top w:val="nil"/>
          <w:left w:val="single" w:color="7E7E7E" w:sz="4" w:space="0"/>
          <w:bottom w:val="nil"/>
          <w:right w:val="single" w:color="7E7E7E" w:sz="4" w:space="0"/>
          <w:insideH w:val="nil"/>
          <w:insideV w:val="nil"/>
          <w:tl2br w:val="nil"/>
          <w:tr2bl w:val="nil"/>
        </w:tcBorders>
      </w:tcPr>
    </w:tblStylePr>
    <w:tblStylePr w:type="band1Horz">
      <w:tblPr>
        <w:tblStyle w:val="88"/>
      </w:tblPr>
      <w:tcPr>
        <w:tcBorders>
          <w:top w:val="single" w:color="7E7E7E" w:sz="4" w:space="0"/>
          <w:left w:val="nil"/>
          <w:bottom w:val="single" w:color="7E7E7E" w:sz="4" w:space="0"/>
          <w:right w:val="nil"/>
          <w:insideH w:val="nil"/>
          <w:insideV w:val="nil"/>
          <w:tl2br w:val="nil"/>
          <w:tr2bl w:val="nil"/>
        </w:tcBorders>
      </w:tcPr>
    </w:tblStylePr>
  </w:style>
  <w:style w:type="table" w:customStyle="1" w:styleId="484">
    <w:name w:val="无格式表格 31"/>
    <w:basedOn w:val="88"/>
    <w:qFormat/>
    <w:uiPriority w:val="43"/>
    <w:tblPr>
      <w:tblStyle w:val="88"/>
    </w:tblPr>
    <w:tblStylePr w:type="firstRow">
      <w:rPr>
        <w:b/>
        <w:bCs/>
        <w:caps/>
      </w:rPr>
      <w:tblPr>
        <w:tblStyle w:val="88"/>
      </w:tblPr>
      <w:tcPr>
        <w:tcBorders>
          <w:top w:val="nil"/>
          <w:left w:val="nil"/>
          <w:bottom w:val="single" w:color="7E7E7E" w:sz="4" w:space="0"/>
          <w:right w:val="nil"/>
          <w:insideH w:val="nil"/>
          <w:insideV w:val="nil"/>
          <w:tl2br w:val="nil"/>
          <w:tr2bl w:val="nil"/>
        </w:tcBorders>
      </w:tcPr>
    </w:tblStylePr>
    <w:tblStylePr w:type="lastRow">
      <w:rPr>
        <w:b/>
        <w:bCs/>
        <w:caps/>
      </w:rPr>
      <w:tblPr>
        <w:tblStyle w:val="88"/>
      </w:tblPr>
      <w:tcPr>
        <w:tcBorders>
          <w:top w:val="nil"/>
          <w:left w:val="nil"/>
          <w:bottom w:val="nil"/>
          <w:right w:val="nil"/>
          <w:insideH w:val="nil"/>
          <w:insideV w:val="nil"/>
          <w:tl2br w:val="nil"/>
          <w:tr2bl w:val="nil"/>
        </w:tcBorders>
      </w:tcPr>
    </w:tblStylePr>
    <w:tblStylePr w:type="firstCol">
      <w:rPr>
        <w:b/>
        <w:bCs/>
        <w:caps/>
      </w:rPr>
      <w:tblPr>
        <w:tblStyle w:val="88"/>
      </w:tblPr>
      <w:tcPr>
        <w:tcBorders>
          <w:top w:val="nil"/>
          <w:left w:val="nil"/>
          <w:bottom w:val="nil"/>
          <w:right w:val="single" w:color="7E7E7E" w:sz="4" w:space="0"/>
          <w:insideH w:val="nil"/>
          <w:insideV w:val="nil"/>
          <w:tl2br w:val="nil"/>
          <w:tr2bl w:val="nil"/>
        </w:tcBorders>
      </w:tcPr>
    </w:tblStylePr>
    <w:tblStylePr w:type="lastCol">
      <w:rPr>
        <w:b/>
        <w:bCs/>
        <w:caps/>
      </w:rPr>
      <w:tblPr>
        <w:tblStyle w:val="88"/>
      </w:tblPr>
      <w:tcPr>
        <w:tcBorders>
          <w:top w:val="nil"/>
          <w:left w:val="nil"/>
          <w:bottom w:val="nil"/>
          <w:right w:val="nil"/>
          <w:insideH w:val="nil"/>
          <w:insideV w:val="nil"/>
          <w:tl2br w:val="nil"/>
          <w:tr2bl w:val="nil"/>
        </w:tcBorders>
      </w:tcPr>
    </w:tblStylePr>
    <w:tblStylePr w:type="band1Vert">
      <w:tblPr>
        <w:tblStyle w:val="88"/>
      </w:tblPr>
      <w:tcPr>
        <w:shd w:val="clear" w:color="auto" w:fill="F1F1F1"/>
      </w:tcPr>
    </w:tblStylePr>
    <w:tblStylePr w:type="band1Horz">
      <w:tblPr>
        <w:tblStyle w:val="88"/>
      </w:tblPr>
      <w:tcPr>
        <w:shd w:val="clear" w:color="auto" w:fill="F1F1F1"/>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style>
  <w:style w:type="table" w:customStyle="1" w:styleId="485">
    <w:name w:val="无格式表格 41"/>
    <w:basedOn w:val="88"/>
    <w:qFormat/>
    <w:uiPriority w:val="44"/>
    <w:tblPr>
      <w:tblStyle w:val="88"/>
    </w:tblPr>
    <w:tblStylePr w:type="firstRow">
      <w:rPr>
        <w:b/>
        <w:bCs/>
      </w:rPr>
      <w:tblPr>
        <w:tblStyle w:val="88"/>
      </w:tblPr>
    </w:tblStylePr>
    <w:tblStylePr w:type="lastRow">
      <w:rPr>
        <w:b/>
        <w:bCs/>
      </w:rPr>
      <w:tblPr>
        <w:tblStyle w:val="88"/>
      </w:tblPr>
    </w:tblStylePr>
    <w:tblStylePr w:type="firstCol">
      <w:rPr>
        <w:b/>
        <w:bCs/>
      </w:rPr>
      <w:tblPr>
        <w:tblStyle w:val="88"/>
      </w:tblPr>
    </w:tblStylePr>
    <w:tblStylePr w:type="lastCol">
      <w:rPr>
        <w:b/>
        <w:bCs/>
      </w:rPr>
      <w:tblPr>
        <w:tblStyle w:val="88"/>
      </w:tblPr>
    </w:tblStylePr>
    <w:tblStylePr w:type="band1Vert">
      <w:tblPr>
        <w:tblStyle w:val="88"/>
      </w:tblPr>
      <w:tcPr>
        <w:shd w:val="clear" w:color="auto" w:fill="F1F1F1"/>
      </w:tcPr>
    </w:tblStylePr>
    <w:tblStylePr w:type="band1Horz">
      <w:tblPr>
        <w:tblStyle w:val="88"/>
      </w:tblPr>
      <w:tcPr>
        <w:shd w:val="clear" w:color="auto" w:fill="F1F1F1"/>
      </w:tcPr>
    </w:tblStylePr>
  </w:style>
  <w:style w:type="table" w:customStyle="1" w:styleId="486">
    <w:name w:val="无格式表格 51"/>
    <w:basedOn w:val="88"/>
    <w:qFormat/>
    <w:uiPriority w:val="45"/>
    <w:tblPr>
      <w:tblStyle w:val="88"/>
    </w:tblPr>
    <w:tblStylePr w:type="firstRow">
      <w:rPr>
        <w:rFonts w:ascii="Calibri Light" w:hAnsi="Calibri Light" w:eastAsia="宋体" w:cs="Times New Roman"/>
        <w:i/>
        <w:iCs/>
        <w:sz w:val="26"/>
      </w:rPr>
      <w:tblPr>
        <w:tblStyle w:val="88"/>
      </w:tblPr>
      <w:tcPr>
        <w:tcBorders>
          <w:top w:val="nil"/>
          <w:left w:val="nil"/>
          <w:bottom w:val="single" w:color="7E7E7E" w:sz="4" w:space="0"/>
          <w:right w:val="nil"/>
          <w:insideH w:val="nil"/>
          <w:insideV w:val="nil"/>
          <w:tl2br w:val="nil"/>
          <w:tr2bl w:val="nil"/>
        </w:tcBorders>
        <w:shd w:val="clear" w:color="auto" w:fill="FFFFFF"/>
      </w:tcPr>
    </w:tblStylePr>
    <w:tblStylePr w:type="lastRow">
      <w:rPr>
        <w:rFonts w:ascii="Calibri Light" w:hAnsi="Calibri Light" w:eastAsia="宋体" w:cs="Times New Roman"/>
        <w:i/>
        <w:iCs/>
        <w:sz w:val="26"/>
      </w:rPr>
      <w:tblPr>
        <w:tblStyle w:val="88"/>
      </w:tblPr>
      <w:tcPr>
        <w:tcBorders>
          <w:top w:val="single" w:color="7E7E7E" w:sz="4" w:space="0"/>
          <w:left w:val="nil"/>
          <w:bottom w:val="nil"/>
          <w:right w:val="nil"/>
          <w:insideH w:val="nil"/>
          <w:insideV w:val="nil"/>
          <w:tl2br w:val="nil"/>
          <w:tr2bl w:val="nil"/>
        </w:tcBorders>
        <w:shd w:val="clear" w:color="auto" w:fill="FFFFFF"/>
      </w:tcPr>
    </w:tblStylePr>
    <w:tblStylePr w:type="firstCol">
      <w:pPr>
        <w:jc w:val="right"/>
      </w:pPr>
      <w:rPr>
        <w:rFonts w:ascii="Calibri Light" w:hAnsi="Calibri Light" w:eastAsia="宋体" w:cs="Times New Roman"/>
        <w:i/>
        <w:iCs/>
        <w:sz w:val="26"/>
      </w:rPr>
      <w:tblPr>
        <w:tblStyle w:val="88"/>
      </w:tblPr>
      <w:tcPr>
        <w:tcBorders>
          <w:top w:val="nil"/>
          <w:left w:val="nil"/>
          <w:bottom w:val="nil"/>
          <w:right w:val="single" w:color="7E7E7E" w:sz="4" w:space="0"/>
          <w:insideH w:val="nil"/>
          <w:insideV w:val="nil"/>
          <w:tl2br w:val="nil"/>
          <w:tr2bl w:val="nil"/>
        </w:tcBorders>
        <w:shd w:val="clear" w:color="auto" w:fill="FFFFFF"/>
      </w:tcPr>
    </w:tblStylePr>
    <w:tblStylePr w:type="lastCol">
      <w:rPr>
        <w:rFonts w:ascii="Calibri Light" w:hAnsi="Calibri Light" w:eastAsia="宋体" w:cs="Times New Roman"/>
        <w:i/>
        <w:iCs/>
        <w:sz w:val="26"/>
      </w:rPr>
      <w:tblPr>
        <w:tblStyle w:val="88"/>
      </w:tblPr>
      <w:tcPr>
        <w:tcBorders>
          <w:top w:val="nil"/>
          <w:left w:val="single" w:color="7E7E7E" w:sz="4" w:space="0"/>
          <w:bottom w:val="nil"/>
          <w:right w:val="nil"/>
          <w:insideH w:val="nil"/>
          <w:insideV w:val="nil"/>
          <w:tl2br w:val="nil"/>
          <w:tr2bl w:val="nil"/>
        </w:tcBorders>
        <w:shd w:val="clear" w:color="auto" w:fill="FFFFFF"/>
      </w:tcPr>
    </w:tblStylePr>
    <w:tblStylePr w:type="band1Vert">
      <w:tblPr>
        <w:tblStyle w:val="88"/>
      </w:tblPr>
      <w:tcPr>
        <w:shd w:val="clear" w:color="auto" w:fill="F1F1F1"/>
      </w:tcPr>
    </w:tblStylePr>
    <w:tblStylePr w:type="band1Horz">
      <w:tblPr>
        <w:tblStyle w:val="88"/>
      </w:tblPr>
      <w:tcPr>
        <w:shd w:val="clear" w:color="auto" w:fill="F1F1F1"/>
      </w:tcPr>
    </w:tblStylePr>
    <w:tblStylePr w:type="neCell">
      <w:tblPr>
        <w:tblStyle w:val="88"/>
      </w:tblPr>
      <w:tcPr>
        <w:tcBorders>
          <w:top w:val="nil"/>
          <w:left w:val="nil"/>
          <w:bottom w:val="nil"/>
          <w:right w:val="nil"/>
          <w:insideH w:val="nil"/>
          <w:insideV w:val="nil"/>
          <w:tl2br w:val="nil"/>
          <w:tr2bl w:val="nil"/>
        </w:tcBorders>
      </w:tcPr>
    </w:tblStylePr>
    <w:tblStylePr w:type="nwCell">
      <w:tblPr>
        <w:tblStyle w:val="88"/>
      </w:tblPr>
      <w:tcPr>
        <w:tcBorders>
          <w:top w:val="nil"/>
          <w:left w:val="nil"/>
          <w:bottom w:val="nil"/>
          <w:right w:val="nil"/>
          <w:insideH w:val="nil"/>
          <w:insideV w:val="nil"/>
          <w:tl2br w:val="nil"/>
          <w:tr2bl w:val="nil"/>
        </w:tcBorders>
      </w:tcPr>
    </w:tblStylePr>
    <w:tblStylePr w:type="seCell">
      <w:tblPr>
        <w:tblStyle w:val="88"/>
      </w:tblPr>
      <w:tcPr>
        <w:tcBorders>
          <w:top w:val="nil"/>
          <w:left w:val="nil"/>
          <w:bottom w:val="nil"/>
          <w:right w:val="nil"/>
          <w:insideH w:val="nil"/>
          <w:insideV w:val="nil"/>
          <w:tl2br w:val="nil"/>
          <w:tr2bl w:val="nil"/>
        </w:tcBorders>
      </w:tcPr>
    </w:tblStylePr>
    <w:tblStylePr w:type="swCell">
      <w:tblPr>
        <w:tblStyle w:val="88"/>
      </w:tblPr>
      <w:tcPr>
        <w:tcBorders>
          <w:top w:val="nil"/>
          <w:left w:val="nil"/>
          <w:bottom w:val="nil"/>
          <w:right w:val="nil"/>
          <w:insideH w:val="nil"/>
          <w:insideV w:val="nil"/>
          <w:tl2br w:val="nil"/>
          <w:tr2bl w:val="nil"/>
        </w:tcBorders>
      </w:tcPr>
    </w:tblStylePr>
  </w:style>
  <w:style w:type="paragraph" w:styleId="48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88">
    <w:name w:val="Quote"/>
    <w:basedOn w:val="1"/>
    <w:next w:val="1"/>
    <w:link w:val="489"/>
    <w:qFormat/>
    <w:uiPriority w:val="29"/>
    <w:pPr>
      <w:spacing w:before="200" w:after="160"/>
      <w:ind w:left="864" w:right="864"/>
      <w:jc w:val="center"/>
    </w:pPr>
    <w:rPr>
      <w:i/>
      <w:iCs/>
      <w:color w:val="3F3F3F"/>
    </w:rPr>
  </w:style>
  <w:style w:type="character" w:customStyle="1" w:styleId="489">
    <w:name w:val="引用 Char"/>
    <w:basedOn w:val="231"/>
    <w:link w:val="488"/>
    <w:qFormat/>
    <w:uiPriority w:val="29"/>
    <w:rPr>
      <w:i/>
      <w:iCs/>
      <w:color w:val="3F3F3F"/>
      <w:kern w:val="2"/>
      <w:sz w:val="21"/>
      <w:szCs w:val="24"/>
    </w:rPr>
  </w:style>
  <w:style w:type="character" w:styleId="490">
    <w:name w:val="Placeholder Text"/>
    <w:basedOn w:val="231"/>
    <w:semiHidden/>
    <w:qFormat/>
    <w:uiPriority w:val="99"/>
    <w:rPr>
      <w:color w:val="808080"/>
    </w:rPr>
  </w:style>
  <w:style w:type="paragraph" w:customStyle="1" w:styleId="491">
    <w:name w:val="附录无标题章"/>
    <w:basedOn w:val="299"/>
    <w:qFormat/>
    <w:uiPriority w:val="0"/>
    <w:pPr>
      <w:spacing w:before="0" w:beforeLines="0" w:after="0" w:afterLines="0"/>
      <w:outlineLvl w:val="9"/>
    </w:pPr>
    <w:rPr>
      <w:rFonts w:ascii="宋体" w:eastAsia="宋体"/>
    </w:rPr>
  </w:style>
  <w:style w:type="paragraph" w:customStyle="1" w:styleId="492">
    <w:name w:val="附录一级无标题条"/>
    <w:basedOn w:val="300"/>
    <w:qFormat/>
    <w:uiPriority w:val="0"/>
    <w:pPr>
      <w:spacing w:before="0" w:beforeLines="0" w:after="0" w:afterLines="0"/>
      <w:outlineLvl w:val="9"/>
    </w:pPr>
    <w:rPr>
      <w:rFonts w:ascii="宋体" w:eastAsia="宋体"/>
    </w:rPr>
  </w:style>
  <w:style w:type="paragraph" w:customStyle="1" w:styleId="493">
    <w:name w:val="附录二级无标题条"/>
    <w:basedOn w:val="301"/>
    <w:qFormat/>
    <w:uiPriority w:val="0"/>
    <w:pPr>
      <w:spacing w:before="0" w:beforeLines="0" w:after="0" w:afterLines="0"/>
      <w:outlineLvl w:val="9"/>
    </w:pPr>
    <w:rPr>
      <w:rFonts w:ascii="宋体" w:eastAsia="宋体"/>
    </w:rPr>
  </w:style>
  <w:style w:type="paragraph" w:customStyle="1" w:styleId="494">
    <w:name w:val="附录三级无标题条"/>
    <w:basedOn w:val="302"/>
    <w:qFormat/>
    <w:uiPriority w:val="0"/>
    <w:pPr>
      <w:spacing w:before="0" w:beforeLines="0" w:after="0" w:afterLines="0"/>
      <w:outlineLvl w:val="9"/>
    </w:pPr>
    <w:rPr>
      <w:rFonts w:ascii="宋体" w:eastAsia="宋体"/>
    </w:rPr>
  </w:style>
  <w:style w:type="paragraph" w:customStyle="1" w:styleId="495">
    <w:name w:val="附录四级无标题条"/>
    <w:basedOn w:val="303"/>
    <w:qFormat/>
    <w:uiPriority w:val="0"/>
    <w:pPr>
      <w:spacing w:before="0" w:beforeLines="0" w:after="0" w:afterLines="0"/>
      <w:outlineLvl w:val="9"/>
    </w:pPr>
    <w:rPr>
      <w:rFonts w:ascii="宋体" w:eastAsia="宋体"/>
    </w:rPr>
  </w:style>
  <w:style w:type="paragraph" w:customStyle="1" w:styleId="496">
    <w:name w:val="标准标志TB"/>
    <w:basedOn w:val="1"/>
    <w:qFormat/>
    <w:uiPriority w:val="0"/>
    <w:pPr>
      <w:widowControl/>
      <w:shd w:val="solid" w:color="FFFFFF" w:fill="FFFFFF"/>
      <w:spacing w:line="0" w:lineRule="atLeast"/>
      <w:jc w:val="right"/>
    </w:pPr>
    <w:rPr>
      <w:rFonts w:ascii="Arial Black" w:hAnsi="Britannic Bold" w:eastAsia="Arial Unicode MS"/>
      <w:b/>
      <w:w w:val="11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ascii="Arial Black" w:hAnsi="Arial Black" w:eastAsia="黑体"/>
      <w:bCs/>
      <w:w w:val="135"/>
      <w:kern w:val="0"/>
      <w:sz w:val="44"/>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ascii="宋体"/>
      <w:b/>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76"/>
    <w:qFormat/>
    <w:uiPriority w:val="0"/>
    <w:pPr>
      <w:numPr>
        <w:ilvl w:val="0"/>
        <w:numId w:val="27"/>
      </w:numPr>
      <w:snapToGrid w:val="0"/>
      <w:spacing w:line="14" w:lineRule="atLeast"/>
      <w:ind w:firstLineChars="0"/>
    </w:pPr>
    <w:rPr>
      <w:color w:val="FFFFFF"/>
      <w:sz w:val="2"/>
    </w:rPr>
  </w:style>
  <w:style w:type="paragraph" w:customStyle="1" w:styleId="510">
    <w:name w:val="附录公式编号"/>
    <w:basedOn w:val="40"/>
    <w:qFormat/>
    <w:uiPriority w:val="0"/>
    <w:pPr>
      <w:numPr>
        <w:ilvl w:val="1"/>
        <w:numId w:val="27"/>
      </w:numPr>
    </w:pPr>
  </w:style>
  <w:style w:type="paragraph" w:customStyle="1" w:styleId="511">
    <w:name w:val="引言二级条标题"/>
    <w:basedOn w:val="1"/>
    <w:next w:val="281"/>
    <w:qFormat/>
    <w:uiPriority w:val="0"/>
    <w:pPr>
      <w:widowControl/>
      <w:numPr>
        <w:ilvl w:val="2"/>
        <w:numId w:val="28"/>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81"/>
    <w:qFormat/>
    <w:uiPriority w:val="0"/>
    <w:pPr>
      <w:spacing w:before="0" w:beforeLines="0" w:after="0" w:afterLines="0" w:line="276" w:lineRule="auto"/>
    </w:pPr>
    <w:rPr>
      <w:rFonts w:ascii="宋体" w:eastAsia="宋体"/>
    </w:rPr>
  </w:style>
  <w:style w:type="paragraph" w:customStyle="1" w:styleId="513">
    <w:name w:val="引言三级条标题"/>
    <w:basedOn w:val="1"/>
    <w:next w:val="281"/>
    <w:qFormat/>
    <w:uiPriority w:val="0"/>
    <w:pPr>
      <w:widowControl/>
      <w:numPr>
        <w:ilvl w:val="3"/>
        <w:numId w:val="28"/>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81"/>
    <w:qFormat/>
    <w:uiPriority w:val="0"/>
    <w:pPr>
      <w:spacing w:before="0" w:beforeLines="0" w:after="0" w:afterLines="0" w:line="276" w:lineRule="auto"/>
    </w:pPr>
    <w:rPr>
      <w:rFonts w:ascii="宋体" w:eastAsia="宋体"/>
    </w:rPr>
  </w:style>
  <w:style w:type="paragraph" w:customStyle="1" w:styleId="515">
    <w:name w:val="引言四级条标题"/>
    <w:basedOn w:val="1"/>
    <w:next w:val="281"/>
    <w:qFormat/>
    <w:uiPriority w:val="0"/>
    <w:pPr>
      <w:widowControl/>
      <w:numPr>
        <w:ilvl w:val="4"/>
        <w:numId w:val="28"/>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81"/>
    <w:qFormat/>
    <w:uiPriority w:val="0"/>
    <w:pPr>
      <w:spacing w:before="0" w:beforeLines="0" w:after="0" w:afterLines="0" w:line="276" w:lineRule="auto"/>
    </w:pPr>
    <w:rPr>
      <w:rFonts w:ascii="宋体" w:eastAsia="宋体"/>
    </w:rPr>
  </w:style>
  <w:style w:type="paragraph" w:customStyle="1" w:styleId="517">
    <w:name w:val="引言五级条标题"/>
    <w:basedOn w:val="1"/>
    <w:next w:val="281"/>
    <w:qFormat/>
    <w:uiPriority w:val="0"/>
    <w:pPr>
      <w:widowControl/>
      <w:numPr>
        <w:ilvl w:val="5"/>
        <w:numId w:val="28"/>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81"/>
    <w:qFormat/>
    <w:uiPriority w:val="0"/>
    <w:pPr>
      <w:spacing w:before="0" w:beforeLines="0" w:after="0" w:afterLines="0" w:line="276" w:lineRule="auto"/>
    </w:pPr>
    <w:rPr>
      <w:rFonts w:ascii="宋体" w:eastAsia="宋体"/>
    </w:rPr>
  </w:style>
  <w:style w:type="paragraph" w:customStyle="1" w:styleId="519">
    <w:name w:val="引言一级条标题"/>
    <w:basedOn w:val="1"/>
    <w:next w:val="281"/>
    <w:qFormat/>
    <w:uiPriority w:val="0"/>
    <w:pPr>
      <w:widowControl/>
      <w:numPr>
        <w:ilvl w:val="1"/>
        <w:numId w:val="28"/>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81"/>
    <w:qFormat/>
    <w:uiPriority w:val="0"/>
    <w:pPr>
      <w:spacing w:before="0" w:beforeLines="0" w:after="0" w:afterLines="0" w:line="276" w:lineRule="auto"/>
    </w:pPr>
    <w:rPr>
      <w:rFonts w:ascii="宋体" w:eastAsia="宋体"/>
    </w:rPr>
  </w:style>
  <w:style w:type="paragraph" w:customStyle="1" w:styleId="521">
    <w:name w:val="列项·（二级）"/>
    <w:basedOn w:val="349"/>
    <w:qFormat/>
    <w:uiPriority w:val="0"/>
    <w:pPr>
      <w:ind w:left="1260" w:leftChars="400" w:hanging="420"/>
    </w:pPr>
  </w:style>
  <w:style w:type="paragraph" w:customStyle="1" w:styleId="522">
    <w:name w:val="列项——（二级）"/>
    <w:basedOn w:val="308"/>
    <w:qFormat/>
    <w:uiPriority w:val="0"/>
    <w:pPr>
      <w:ind w:left="1260" w:leftChars="400" w:hanging="200"/>
    </w:pPr>
  </w:style>
  <w:style w:type="paragraph" w:customStyle="1" w:styleId="523">
    <w:name w:val="参考文献编号"/>
    <w:basedOn w:val="281"/>
    <w:qFormat/>
    <w:uiPriority w:val="0"/>
    <w:pPr>
      <w:numPr>
        <w:ilvl w:val="0"/>
        <w:numId w:val="29"/>
      </w:numPr>
    </w:pPr>
  </w:style>
  <w:style w:type="paragraph" w:customStyle="1" w:styleId="524">
    <w:name w:val="正文2"/>
    <w:basedOn w:val="1"/>
    <w:qFormat/>
    <w:uiPriority w:val="0"/>
  </w:style>
  <w:style w:type="paragraph" w:customStyle="1" w:styleId="525">
    <w:name w:val="二级无"/>
    <w:basedOn w:val="284"/>
    <w:qFormat/>
    <w:uiPriority w:val="0"/>
    <w:pPr>
      <w:numPr>
        <w:ilvl w:val="2"/>
        <w:numId w:val="30"/>
      </w:numPr>
      <w:ind w:left="1277"/>
    </w:pPr>
    <w:rPr>
      <w:rFonts w:hAnsi="Times New Roman"/>
    </w:rPr>
  </w:style>
  <w:style w:type="character" w:customStyle="1" w:styleId="526">
    <w:name w:val="font21"/>
    <w:basedOn w:val="231"/>
    <w:qFormat/>
    <w:uiPriority w:val="0"/>
    <w:rPr>
      <w:rFonts w:hint="eastAsia" w:ascii="宋体" w:hAnsi="宋体" w:eastAsia="宋体" w:cs="宋体"/>
      <w:color w:val="000000"/>
      <w:sz w:val="24"/>
      <w:szCs w:val="24"/>
      <w:u w:val="none"/>
    </w:rPr>
  </w:style>
  <w:style w:type="character" w:customStyle="1" w:styleId="527">
    <w:name w:val="font91"/>
    <w:basedOn w:val="231"/>
    <w:qFormat/>
    <w:uiPriority w:val="0"/>
    <w:rPr>
      <w:rFonts w:hint="eastAsia" w:ascii="宋体" w:hAnsi="宋体" w:eastAsia="宋体" w:cs="宋体"/>
      <w:color w:val="FF0000"/>
      <w:sz w:val="24"/>
      <w:szCs w:val="24"/>
      <w:u w:val="none"/>
    </w:rPr>
  </w:style>
  <w:style w:type="character" w:customStyle="1" w:styleId="528">
    <w:name w:val="font71"/>
    <w:basedOn w:val="231"/>
    <w:qFormat/>
    <w:uiPriority w:val="0"/>
    <w:rPr>
      <w:rFonts w:hint="eastAsia" w:ascii="宋体" w:hAnsi="宋体" w:eastAsia="宋体" w:cs="宋体"/>
      <w:color w:val="000000"/>
      <w:sz w:val="24"/>
      <w:szCs w:val="24"/>
      <w:u w:val="none"/>
    </w:rPr>
  </w:style>
  <w:style w:type="character" w:customStyle="1" w:styleId="529">
    <w:name w:val="font111"/>
    <w:basedOn w:val="231"/>
    <w:qFormat/>
    <w:uiPriority w:val="0"/>
    <w:rPr>
      <w:rFonts w:ascii="微软雅黑" w:hAnsi="微软雅黑" w:eastAsia="微软雅黑" w:cs="微软雅黑"/>
      <w:color w:val="000000"/>
      <w:sz w:val="24"/>
      <w:szCs w:val="24"/>
      <w:u w:val="none"/>
      <w:vertAlign w:val="superscript"/>
    </w:rPr>
  </w:style>
  <w:style w:type="character" w:customStyle="1" w:styleId="530">
    <w:name w:val="font41"/>
    <w:basedOn w:val="231"/>
    <w:qFormat/>
    <w:uiPriority w:val="0"/>
    <w:rPr>
      <w:rFonts w:ascii="Symbol" w:hAnsi="Symbol" w:cs="Symbol"/>
      <w:color w:val="000000"/>
      <w:sz w:val="18"/>
      <w:szCs w:val="18"/>
      <w:u w:val="none"/>
    </w:rPr>
  </w:style>
  <w:style w:type="character" w:customStyle="1" w:styleId="531">
    <w:name w:val="font01"/>
    <w:basedOn w:val="231"/>
    <w:qFormat/>
    <w:uiPriority w:val="0"/>
    <w:rPr>
      <w:rFonts w:hint="eastAsia" w:ascii="宋体" w:hAnsi="宋体" w:eastAsia="宋体" w:cs="宋体"/>
      <w:color w:val="000000"/>
      <w:sz w:val="18"/>
      <w:szCs w:val="18"/>
      <w:u w:val="none"/>
    </w:rPr>
  </w:style>
  <w:style w:type="paragraph" w:customStyle="1" w:styleId="532">
    <w:name w:val="WPSOffice手动目录 1"/>
    <w:qFormat/>
    <w:uiPriority w:val="0"/>
    <w:pPr>
      <w:ind w:leftChars="0"/>
    </w:pPr>
    <w:rPr>
      <w:rFonts w:ascii="Times New Roman" w:hAnsi="Times New Roman" w:eastAsia="宋体" w:cs="Times New Roman"/>
      <w:sz w:val="20"/>
      <w:szCs w:val="20"/>
    </w:rPr>
  </w:style>
  <w:style w:type="paragraph" w:customStyle="1" w:styleId="533">
    <w:name w:val="TOC Heading"/>
    <w:basedOn w:val="3"/>
    <w:next w:val="1"/>
    <w:unhideWhenUsed/>
    <w:qFormat/>
    <w:uiPriority w:val="39"/>
    <w:pPr>
      <w:keepNext/>
      <w:keepLines/>
      <w:spacing w:before="240" w:beforeAutospacing="0" w:after="0" w:afterAutospacing="0" w:line="259" w:lineRule="auto"/>
      <w:outlineLvl w:val="9"/>
    </w:pPr>
    <w:rPr>
      <w:rFonts w:ascii="Cambria" w:hAnsi="Cambria" w:eastAsia="宋体" w:cs="Times New Roman"/>
      <w:b w:val="0"/>
      <w:bCs w:val="0"/>
      <w:color w:val="366091"/>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png"/><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26631;&#20934;&#32534;&#20889;WPS\bzbx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bzbx20.dotx</Template>
  <Pages>62</Pages>
  <Words>43146</Words>
  <Characters>45545</Characters>
  <Lines>1</Lines>
  <Paragraphs>1</Paragraphs>
  <TotalTime>2</TotalTime>
  <ScaleCrop>false</ScaleCrop>
  <LinksUpToDate>false</LinksUpToDate>
  <CharactersWithSpaces>45732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2022-08-26T08:13:00Z</dcterms:created>
  <dc:creator>小将</dc:creator>
  <cp:lastModifiedBy>a孙超 平安15735582312</cp:lastModifiedBy>
  <dcterms:modified xsi:type="dcterms:W3CDTF">2023-12-06T00:53:22Z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A55E8748FB45423681275B4AE01C43A3_13</vt:lpwstr>
  </property>
  <property fmtid="{D5CDD505-2E9C-101B-9397-08002B2CF9AE}" pid="4" name="条文说明标记" linkTarget="条文说明标记">
    <vt:lpwstr>无</vt:lpwstr>
  </property>
  <property fmtid="{D5CDD505-2E9C-101B-9397-08002B2CF9AE}" pid="5" name="文件标记" linkTarget="文件标记">
    <vt:lpwstr>蓝元软件</vt:lpwstr>
  </property>
  <property fmtid="{D5CDD505-2E9C-101B-9397-08002B2CF9AE}" pid="6" name="标准版本" linkTarget="标准版本">
    <vt:lpwstr>2020</vt:lpwstr>
  </property>
  <property fmtid="{D5CDD505-2E9C-101B-9397-08002B2CF9AE}" pid="7" name="ICS" linkTarget="ICS">
    <vt:lpwstr>ICS</vt:lpwstr>
  </property>
  <property fmtid="{D5CDD505-2E9C-101B-9397-08002B2CF9AE}" pid="8" name="CCS" linkTarget="CCS">
    <vt:lpwstr>CCS</vt:lpwstr>
  </property>
  <property fmtid="{D5CDD505-2E9C-101B-9397-08002B2CF9AE}" pid="9" name="BAH" linkTarget="BAH">
    <vt:lpwstr>备案号：</vt:lpwstr>
  </property>
  <property fmtid="{D5CDD505-2E9C-101B-9397-08002B2CF9AE}" pid="10" name="BT" linkTarget="BT">
    <vt:lpwstr>山西省地方标准</vt:lpwstr>
  </property>
  <property fmtid="{D5CDD505-2E9C-101B-9397-08002B2CF9AE}" pid="11" name="BZBH" linkTarget="BZBH">
    <vt:lpwstr>DB</vt:lpwstr>
  </property>
  <property fmtid="{D5CDD505-2E9C-101B-9397-08002B2CF9AE}" pid="12" name="TDBH" linkTarget="TDBH">
    <vt:lpwstr>代替 DB</vt:lpwstr>
  </property>
  <property fmtid="{D5CDD505-2E9C-101B-9397-08002B2CF9AE}" pid="13" name="BZMC" linkTarget="BZMC">
    <vt:lpwstr>山西省古村、镇消防安全评估指南</vt:lpwstr>
  </property>
  <property fmtid="{D5CDD505-2E9C-101B-9397-08002B2CF9AE}" pid="14" name="YWMC" linkTarget="YWMC">
    <vt:lpwstr>Fire safety Assessment guide for Ancient villages and towns of Shanxi Province</vt:lpwstr>
  </property>
  <property fmtid="{D5CDD505-2E9C-101B-9397-08002B2CF9AE}" pid="15" name="CBCD" linkTarget="CBCD">
    <vt:lpwstr>（与国际标准一致性程度的标识）</vt:lpwstr>
  </property>
  <property fmtid="{D5CDD505-2E9C-101B-9397-08002B2CF9AE}" pid="16" name="WGLB" linkTarget="WGLB">
    <vt:lpwstr>（草案稿）</vt:lpwstr>
  </property>
  <property fmtid="{D5CDD505-2E9C-101B-9397-08002B2CF9AE}" pid="17" name="FBRQ" linkTarget="FBRQ">
    <vt:lpwstr>20XX-XX-XX</vt:lpwstr>
  </property>
  <property fmtid="{D5CDD505-2E9C-101B-9397-08002B2CF9AE}" pid="18" name="SSRQ" linkTarget="SSRQ">
    <vt:lpwstr>20XX-XX-XX</vt:lpwstr>
  </property>
  <property fmtid="{D5CDD505-2E9C-101B-9397-08002B2CF9AE}" pid="19" name="BZLX" linkTarget="BZLX">
    <vt:lpwstr>DB</vt:lpwstr>
  </property>
  <property fmtid="{D5CDD505-2E9C-101B-9397-08002B2CF9AE}" pid="20" name="标准类型" linkTarget="标准类型">
    <vt:lpwstr>DB</vt:lpwstr>
  </property>
  <property fmtid="{D5CDD505-2E9C-101B-9397-08002B2CF9AE}" pid="21" name="FBDW" linkTarget="FBDW">
    <vt:lpwstr>山西省住房和城乡建设厅</vt:lpwstr>
  </property>
  <property fmtid="{D5CDD505-2E9C-101B-9397-08002B2CF9AE}" pid="22" name="IMAGE" linkTarget="IMAGE">
    <vt:lpwstr/>
  </property>
</Properties>
</file>